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line="360" w:lineRule="auto"/>
        <w:ind w:firstLine="0" w:firstLineChars="0"/>
        <w:rPr>
          <w:rFonts w:hint="default" w:eastAsia="宋体" w:cs="Tahoma"/>
          <w:color w:val="000000"/>
          <w:sz w:val="32"/>
          <w:szCs w:val="32"/>
          <w:lang w:val="en-US" w:eastAsia="zh-CN"/>
        </w:rPr>
      </w:pPr>
      <w:r>
        <w:rPr>
          <w:rFonts w:hint="eastAsia" w:cs="Tahoma"/>
          <w:color w:val="000000"/>
          <w:sz w:val="32"/>
          <w:szCs w:val="32"/>
          <w:lang w:val="en-US" w:eastAsia="zh-CN"/>
        </w:rPr>
        <w:t>附件2</w:t>
      </w:r>
    </w:p>
    <w:p>
      <w:pPr>
        <w:pStyle w:val="14"/>
        <w:spacing w:before="0" w:beforeAutospacing="0" w:after="0" w:afterAutospacing="0" w:line="360" w:lineRule="auto"/>
        <w:ind w:firstLine="3278" w:firstLineChars="745"/>
        <w:rPr>
          <w:rFonts w:ascii="Tahoma" w:hAnsi="Tahoma" w:cs="Tahoma"/>
          <w:color w:val="000000"/>
          <w:sz w:val="18"/>
          <w:szCs w:val="18"/>
        </w:rPr>
      </w:pPr>
      <w:r>
        <w:rPr>
          <w:rFonts w:cs="Tahoma"/>
          <w:color w:val="000000"/>
          <w:sz w:val="44"/>
          <w:szCs w:val="44"/>
        </w:rPr>
        <w:t>竞买须知</w:t>
      </w:r>
    </w:p>
    <w:p>
      <w:pPr>
        <w:pStyle w:val="14"/>
        <w:wordWrap/>
        <w:adjustRightInd/>
        <w:snapToGrid/>
        <w:spacing w:before="0" w:beforeAutospacing="0" w:after="0" w:afterAutospacing="0" w:line="360" w:lineRule="auto"/>
        <w:ind w:right="0" w:firstLine="360"/>
        <w:textAlignment w:val="auto"/>
        <w:outlineLvl w:val="9"/>
        <w:rPr>
          <w:rFonts w:ascii="Tahoma" w:hAnsi="Tahoma" w:cs="Tahoma"/>
          <w:color w:val="000000"/>
        </w:rPr>
      </w:pPr>
      <w:r>
        <w:rPr>
          <w:rFonts w:cs="Tahoma"/>
          <w:color w:val="000000"/>
        </w:rPr>
        <w:t>一、竞</w:t>
      </w:r>
      <w:r>
        <w:rPr>
          <w:rFonts w:hint="eastAsia" w:cs="Tahoma"/>
          <w:color w:val="000000"/>
        </w:rPr>
        <w:t>价</w:t>
      </w:r>
      <w:r>
        <w:rPr>
          <w:rFonts w:cs="Tahoma"/>
          <w:color w:val="000000"/>
        </w:rPr>
        <w:t>标的：</w:t>
      </w:r>
      <w:r>
        <w:rPr>
          <w:rFonts w:hint="eastAsia" w:cs="Tahoma"/>
          <w:color w:val="000000"/>
        </w:rPr>
        <w:t>海南阳光美基投资开发有限公司债权资产</w:t>
      </w:r>
      <w:r>
        <w:rPr>
          <w:rFonts w:cs="Tahoma"/>
          <w:color w:val="000000"/>
        </w:rPr>
        <w:t>。</w:t>
      </w:r>
    </w:p>
    <w:p>
      <w:pPr>
        <w:pStyle w:val="14"/>
        <w:wordWrap/>
        <w:adjustRightInd/>
        <w:snapToGrid/>
        <w:spacing w:before="0" w:beforeAutospacing="0" w:after="0" w:afterAutospacing="0" w:line="360" w:lineRule="auto"/>
        <w:ind w:right="0" w:firstLine="360"/>
        <w:textAlignment w:val="auto"/>
        <w:outlineLvl w:val="9"/>
        <w:rPr>
          <w:rFonts w:cs="Tahoma"/>
          <w:color w:val="000000"/>
        </w:rPr>
      </w:pPr>
      <w:r>
        <w:rPr>
          <w:rFonts w:hint="default" w:ascii="宋体" w:hAnsi="宋体" w:cs="Tahoma"/>
          <w:b w:val="0"/>
          <w:color w:val="000000"/>
        </w:rPr>
        <w:t>竞买</w:t>
      </w:r>
      <w:r>
        <w:rPr>
          <w:rFonts w:hint="default" w:ascii="宋体" w:hAnsi="宋体" w:eastAsia="宋体" w:cs="Tahoma"/>
          <w:b w:val="0"/>
          <w:color w:val="000000"/>
        </w:rPr>
        <w:t>起拍价：</w:t>
      </w:r>
      <w:r>
        <w:rPr>
          <w:rFonts w:hint="default" w:ascii="宋体" w:hAnsi="宋体" w:eastAsia="宋体" w:cs="Tahoma"/>
          <w:b w:val="0"/>
          <w:bCs w:val="0"/>
          <w:color w:val="000000"/>
          <w:kern w:val="0"/>
          <w:sz w:val="24"/>
          <w:szCs w:val="24"/>
          <w:lang w:val="en-US" w:eastAsia="zh-CN" w:bidi="ar-SA"/>
        </w:rPr>
        <w:t>41,151.65万元</w:t>
      </w:r>
      <w:r>
        <w:rPr>
          <w:rFonts w:hint="default" w:ascii="宋体" w:hAnsi="宋体" w:eastAsia="宋体" w:cs="Tahoma"/>
          <w:b w:val="0"/>
          <w:color w:val="000000"/>
        </w:rPr>
        <w:t>，竞价保证金</w:t>
      </w:r>
      <w:r>
        <w:rPr>
          <w:rFonts w:hint="default" w:ascii="宋体" w:hAnsi="宋体" w:eastAsia="宋体" w:cs="Tahoma"/>
          <w:b w:val="0"/>
          <w:bCs w:val="0"/>
          <w:color w:val="000000"/>
          <w:kern w:val="0"/>
          <w:sz w:val="24"/>
          <w:szCs w:val="24"/>
          <w:lang w:val="en-US" w:eastAsia="zh-CN" w:bidi="ar-SA"/>
        </w:rPr>
        <w:t>4</w:t>
      </w:r>
      <w:r>
        <w:rPr>
          <w:rFonts w:hint="eastAsia" w:cs="Tahoma"/>
          <w:b w:val="0"/>
          <w:bCs w:val="0"/>
          <w:color w:val="000000"/>
          <w:kern w:val="0"/>
          <w:sz w:val="24"/>
          <w:szCs w:val="24"/>
          <w:lang w:val="en-US" w:eastAsia="zh-CN" w:bidi="ar-SA"/>
        </w:rPr>
        <w:t>,</w:t>
      </w:r>
      <w:r>
        <w:rPr>
          <w:rFonts w:hint="default" w:ascii="宋体" w:hAnsi="宋体" w:eastAsia="宋体" w:cs="Tahoma"/>
          <w:b w:val="0"/>
          <w:bCs w:val="0"/>
          <w:color w:val="000000"/>
          <w:kern w:val="0"/>
          <w:sz w:val="24"/>
          <w:szCs w:val="24"/>
          <w:lang w:val="en-US" w:eastAsia="zh-CN" w:bidi="ar-SA"/>
        </w:rPr>
        <w:t>115.17</w:t>
      </w:r>
      <w:r>
        <w:rPr>
          <w:rFonts w:hint="default" w:ascii="宋体" w:hAnsi="宋体" w:eastAsia="宋体" w:cs="Tahoma"/>
          <w:b w:val="0"/>
          <w:color w:val="000000"/>
        </w:rPr>
        <w:t>万元，加价幅度：</w:t>
      </w:r>
      <w:r>
        <w:rPr>
          <w:rFonts w:hint="default" w:ascii="宋体" w:hAnsi="宋体" w:eastAsia="宋体" w:cs="Tahoma"/>
          <w:b w:val="0"/>
          <w:color w:val="000000"/>
          <w:u w:val="none"/>
        </w:rPr>
        <w:t>1</w:t>
      </w:r>
      <w:r>
        <w:rPr>
          <w:rFonts w:hint="default" w:ascii="宋体" w:hAnsi="宋体" w:eastAsia="宋体" w:cs="Tahoma"/>
          <w:b w:val="0"/>
          <w:color w:val="000000"/>
          <w:u w:val="none"/>
          <w:lang w:val="en-US" w:eastAsia="zh-CN"/>
        </w:rPr>
        <w:t>0</w:t>
      </w:r>
      <w:r>
        <w:rPr>
          <w:rFonts w:hint="default" w:ascii="宋体" w:hAnsi="宋体" w:eastAsia="宋体" w:cs="Tahoma"/>
          <w:b w:val="0"/>
          <w:color w:val="000000"/>
        </w:rPr>
        <w:t>万元或其整数倍。</w:t>
      </w:r>
    </w:p>
    <w:p>
      <w:pPr>
        <w:pStyle w:val="14"/>
        <w:keepNext w:val="0"/>
        <w:keepLines w:val="0"/>
        <w:pageBreakBefore w:val="0"/>
        <w:widowControl/>
        <w:kinsoku/>
        <w:wordWrap/>
        <w:overflowPunct/>
        <w:topLinePunct w:val="0"/>
        <w:autoSpaceDE/>
        <w:autoSpaceDN/>
        <w:bidi w:val="0"/>
        <w:spacing w:before="0" w:beforeAutospacing="0" w:after="0" w:afterAutospacing="0" w:line="360" w:lineRule="auto"/>
        <w:ind w:firstLine="480" w:firstLineChars="200"/>
        <w:textAlignment w:val="auto"/>
        <w:outlineLvl w:val="9"/>
        <w:rPr>
          <w:rFonts w:hint="default" w:ascii="宋体" w:hAnsi="宋体" w:eastAsia="宋体" w:cs="Tahoma"/>
          <w:color w:val="000000"/>
          <w:sz w:val="24"/>
          <w:szCs w:val="24"/>
          <w:lang w:val="en-US" w:eastAsia="zh-CN" w:bidi="ar"/>
        </w:rPr>
      </w:pPr>
      <w:r>
        <w:rPr>
          <w:rFonts w:cs="Tahoma"/>
          <w:color w:val="000000"/>
        </w:rPr>
        <w:t>二、</w:t>
      </w:r>
      <w:r>
        <w:rPr>
          <w:rFonts w:hint="default" w:cs="Tahoma"/>
          <w:color w:val="000000"/>
        </w:rPr>
        <w:t>交易对象：具有完全民事行为能力、支付能力的法人、非法人组织或自然人，但以下主体不得购买</w:t>
      </w:r>
      <w:r>
        <w:rPr>
          <w:rFonts w:hint="default" w:cs="Tahoma"/>
          <w:color w:val="000000"/>
          <w:lang w:bidi="ar"/>
        </w:rPr>
        <w:t>：</w:t>
      </w:r>
      <w:r>
        <w:rPr>
          <w:rFonts w:hint="default" w:ascii="宋体" w:hAnsi="宋体" w:eastAsia="宋体" w:cs="Tahoma"/>
          <w:color w:val="000000"/>
          <w:kern w:val="0"/>
          <w:sz w:val="24"/>
          <w:szCs w:val="24"/>
          <w:lang w:val="en-US" w:eastAsia="zh-CN" w:bidi="ar"/>
        </w:rPr>
        <w:t>1.国家公务员、金融资产管理公司工作人员；2.该项资产处置工作相关中介机构所属人员；3.债务人、担保人为自然人的，其本人及其直系亲属；4.债务企业的控股股东、实际控制人及其控股下属公司，担保企业及其控股下属公司，债务企业的其他关联企业；5.上述主体出资成立的法人机构或特殊目的实体；6.国家金融监督管理总局认定的其他不宜受让的主体；</w:t>
      </w:r>
      <w:r>
        <w:rPr>
          <w:rFonts w:hint="default" w:ascii="宋体" w:hAnsi="宋体" w:eastAsia="宋体" w:cs="Tahoma"/>
          <w:color w:val="000000"/>
          <w:sz w:val="24"/>
          <w:szCs w:val="24"/>
          <w:lang w:val="en-US" w:eastAsia="zh-CN" w:bidi="ar"/>
        </w:rPr>
        <w:t>7.</w:t>
      </w:r>
      <w:r>
        <w:rPr>
          <w:rFonts w:hint="default" w:ascii="宋体" w:hAnsi="宋体" w:eastAsia="宋体" w:cs="Tahoma"/>
          <w:color w:val="000000"/>
          <w:sz w:val="24"/>
          <w:szCs w:val="24"/>
          <w:lang w:eastAsia="zh-CN" w:bidi="ar"/>
        </w:rPr>
        <w:t>《</w:t>
      </w:r>
      <w:r>
        <w:rPr>
          <w:rFonts w:hint="default" w:ascii="宋体" w:hAnsi="宋体" w:eastAsia="宋体" w:cs="Tahoma"/>
          <w:color w:val="000000"/>
          <w:sz w:val="24"/>
          <w:szCs w:val="24"/>
          <w:lang w:val="en-US" w:eastAsia="zh-CN" w:bidi="ar"/>
        </w:rPr>
        <w:t>最高人民法院关于审理涉及金融不良债权转让案件工作座谈会纪要》（法发〔2009〕19号）所述不得购买、受让标的资产的主体；8.失信被执行人及其法定代表人、实际控制人等主体；9.国内外</w:t>
      </w:r>
      <w:r>
        <w:rPr>
          <w:rFonts w:hint="default" w:ascii="宋体" w:hAnsi="宋体" w:eastAsia="宋体" w:cs="Tahoma"/>
          <w:i w:val="0"/>
          <w:iCs w:val="0"/>
          <w:color w:val="000000"/>
          <w:sz w:val="24"/>
          <w:lang w:bidi="ar"/>
        </w:rPr>
        <w:t>反恐、反洗钱黑名单</w:t>
      </w:r>
      <w:r>
        <w:rPr>
          <w:rFonts w:hint="default" w:ascii="宋体" w:hAnsi="宋体" w:eastAsia="宋体" w:cs="Tahoma"/>
          <w:i w:val="0"/>
          <w:iCs w:val="0"/>
          <w:color w:val="000000"/>
          <w:sz w:val="24"/>
          <w:lang w:val="en-US" w:eastAsia="zh-CN" w:bidi="ar"/>
        </w:rPr>
        <w:t>中的主体及其关联主体。</w:t>
      </w:r>
    </w:p>
    <w:p>
      <w:pPr>
        <w:pStyle w:val="14"/>
        <w:wordWrap/>
        <w:adjustRightInd/>
        <w:snapToGrid/>
        <w:spacing w:before="0" w:beforeAutospacing="0" w:after="0" w:afterAutospacing="0" w:line="360" w:lineRule="auto"/>
        <w:ind w:right="0" w:firstLine="360"/>
        <w:textAlignment w:val="auto"/>
        <w:outlineLvl w:val="9"/>
        <w:rPr>
          <w:rFonts w:hint="default" w:cs="Tahoma"/>
          <w:color w:val="000000"/>
        </w:rPr>
      </w:pPr>
      <w:r>
        <w:rPr>
          <w:rFonts w:hint="default" w:cs="Tahoma"/>
          <w:color w:val="000000"/>
        </w:rPr>
        <w:t>竞买人支付转让价款的资金来源应合法、合规，且为竞买人依法可支配的财产。</w:t>
      </w:r>
    </w:p>
    <w:p>
      <w:pPr>
        <w:pStyle w:val="14"/>
        <w:wordWrap/>
        <w:adjustRightInd/>
        <w:snapToGrid/>
        <w:spacing w:before="0" w:beforeAutospacing="0" w:after="0" w:afterAutospacing="0" w:line="360" w:lineRule="auto"/>
        <w:ind w:right="0" w:firstLine="360"/>
        <w:textAlignment w:val="auto"/>
        <w:outlineLvl w:val="9"/>
        <w:rPr>
          <w:rFonts w:cs="Tahoma"/>
          <w:color w:val="000000"/>
        </w:rPr>
      </w:pPr>
      <w:r>
        <w:rPr>
          <w:rFonts w:hint="default" w:cs="Tahoma"/>
          <w:color w:val="000000"/>
        </w:rPr>
        <w:t>三、</w:t>
      </w:r>
      <w:r>
        <w:rPr>
          <w:rFonts w:hint="default" w:cs="Tahoma"/>
          <w:bCs w:val="0"/>
          <w:color w:val="000000"/>
        </w:rPr>
        <w:t>竞价标的为</w:t>
      </w:r>
      <w:r>
        <w:rPr>
          <w:rFonts w:hint="default" w:cs="Tahoma"/>
          <w:color w:val="000000"/>
        </w:rPr>
        <w:t>海南阳光美基投资开发有限公司债权资产（本次竞价标的信息请见发布的相关内容），有意者请自行多方位了解该</w:t>
      </w:r>
      <w:r>
        <w:rPr>
          <w:rFonts w:hint="default" w:cs="Tahoma"/>
          <w:bCs w:val="0"/>
          <w:color w:val="000000"/>
        </w:rPr>
        <w:t>竞价标的</w:t>
      </w:r>
      <w:r>
        <w:rPr>
          <w:rFonts w:hint="default" w:cs="Tahoma"/>
          <w:color w:val="000000"/>
        </w:rPr>
        <w:t>情况，中国长城资产管理股份有限公司</w:t>
      </w:r>
      <w:r>
        <w:rPr>
          <w:rFonts w:hint="default" w:cs="Tahoma"/>
          <w:color w:val="000000"/>
          <w:lang w:val="en-US" w:eastAsia="zh-CN"/>
        </w:rPr>
        <w:t>海南</w:t>
      </w:r>
      <w:r>
        <w:rPr>
          <w:rFonts w:hint="default" w:cs="Tahoma"/>
          <w:color w:val="000000"/>
        </w:rPr>
        <w:t>省分公司（以下简称“长城</w:t>
      </w:r>
      <w:r>
        <w:rPr>
          <w:rFonts w:hint="default" w:cs="Tahoma"/>
          <w:color w:val="000000"/>
          <w:lang w:val="en-US" w:eastAsia="zh-CN"/>
        </w:rPr>
        <w:t>海南分公司</w:t>
      </w:r>
      <w:r>
        <w:rPr>
          <w:rFonts w:hint="default" w:cs="Tahoma"/>
          <w:color w:val="000000"/>
        </w:rPr>
        <w:t>”）仅提供参考资料。</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四、该资产处置须有一人报名并缴纳相应竞价保证金方可进入竞价程序。</w:t>
      </w:r>
    </w:p>
    <w:p>
      <w:pPr>
        <w:pStyle w:val="14"/>
        <w:wordWrap/>
        <w:adjustRightInd/>
        <w:snapToGrid/>
        <w:spacing w:before="0" w:beforeAutospacing="0" w:after="0" w:afterAutospacing="0" w:line="360" w:lineRule="auto"/>
        <w:ind w:right="0" w:firstLine="360"/>
        <w:textAlignment w:val="auto"/>
        <w:outlineLvl w:val="9"/>
        <w:rPr>
          <w:rFonts w:hint="default" w:eastAsia="宋体" w:cs="Tahoma"/>
          <w:color w:val="000000"/>
          <w:lang w:eastAsia="zh-CN"/>
        </w:rPr>
      </w:pPr>
      <w:r>
        <w:rPr>
          <w:rFonts w:hint="default" w:cs="Tahoma"/>
          <w:color w:val="000000"/>
          <w:lang w:val="en-US" w:eastAsia="zh-CN"/>
        </w:rPr>
        <w:t>若</w:t>
      </w:r>
      <w:r>
        <w:rPr>
          <w:rFonts w:hint="default" w:cs="Tahoma"/>
          <w:color w:val="000000"/>
        </w:rPr>
        <w:t>竞价中仅有一人</w:t>
      </w:r>
      <w:r>
        <w:rPr>
          <w:rFonts w:hint="default" w:cs="Tahoma"/>
          <w:color w:val="000000"/>
          <w:lang w:val="en-US" w:eastAsia="zh-CN"/>
        </w:rPr>
        <w:t>出</w:t>
      </w:r>
      <w:r>
        <w:rPr>
          <w:rFonts w:hint="default" w:cs="Tahoma"/>
          <w:color w:val="000000"/>
        </w:rPr>
        <w:t>价，长城</w:t>
      </w:r>
      <w:r>
        <w:rPr>
          <w:rFonts w:hint="default" w:cs="Tahoma"/>
          <w:color w:val="000000"/>
          <w:lang w:val="en-US" w:eastAsia="zh-CN"/>
        </w:rPr>
        <w:t>海南分公司</w:t>
      </w:r>
      <w:r>
        <w:rPr>
          <w:rFonts w:hint="default" w:cs="Tahoma"/>
          <w:color w:val="000000"/>
        </w:rPr>
        <w:t>将按照公告程序补登公告，公告之日起</w:t>
      </w:r>
      <w:r>
        <w:rPr>
          <w:rFonts w:hint="eastAsia" w:cs="Tahoma"/>
          <w:color w:val="000000"/>
          <w:lang w:val="en-US" w:eastAsia="zh-CN"/>
        </w:rPr>
        <w:t>3</w:t>
      </w:r>
      <w:bookmarkStart w:id="0" w:name="_GoBack"/>
      <w:bookmarkEnd w:id="0"/>
      <w:r>
        <w:rPr>
          <w:rFonts w:hint="default" w:cs="Tahoma"/>
          <w:color w:val="000000"/>
        </w:rPr>
        <w:t>个工作日内，如无新的竞买人</w:t>
      </w:r>
      <w:r>
        <w:rPr>
          <w:rFonts w:hint="default" w:cs="Tahoma"/>
          <w:color w:val="000000"/>
          <w:lang w:val="en-US" w:eastAsia="zh-CN"/>
        </w:rPr>
        <w:t>报名</w:t>
      </w:r>
      <w:r>
        <w:rPr>
          <w:rFonts w:hint="default" w:cs="Tahoma"/>
          <w:color w:val="000000"/>
        </w:rPr>
        <w:t>参加竞价，第一次竞价的出价者为最终买受人，如有新的竞买人</w:t>
      </w:r>
      <w:r>
        <w:rPr>
          <w:rFonts w:hint="default" w:cs="Tahoma"/>
          <w:color w:val="000000"/>
          <w:lang w:val="en-US" w:eastAsia="zh-CN"/>
        </w:rPr>
        <w:t>报名</w:t>
      </w:r>
      <w:r>
        <w:rPr>
          <w:rFonts w:hint="default" w:cs="Tahoma"/>
          <w:color w:val="000000"/>
        </w:rPr>
        <w:t>参加竞价的，则需要重新履行竞价程序</w:t>
      </w:r>
      <w:r>
        <w:rPr>
          <w:rFonts w:hint="default" w:cs="Tahoma"/>
          <w:color w:val="000000"/>
          <w:lang w:eastAsia="zh-CN"/>
        </w:rPr>
        <w:t>。</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五、本次竞价活动设置延时出价功能，在竞价活动结束前，每最后5分钟如果有竞买人出价，则自动延迟5分钟。 </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六、网络竞价方式：设有起拍价的增价竞价方式。 </w:t>
      </w:r>
    </w:p>
    <w:p>
      <w:pPr>
        <w:pStyle w:val="14"/>
        <w:wordWrap/>
        <w:adjustRightInd/>
        <w:snapToGrid/>
        <w:spacing w:before="0" w:beforeAutospacing="0" w:after="0" w:afterAutospacing="0" w:line="360" w:lineRule="auto"/>
        <w:ind w:right="0" w:firstLine="360"/>
        <w:textAlignment w:val="auto"/>
        <w:outlineLvl w:val="9"/>
        <w:rPr>
          <w:rFonts w:cs="Tahoma"/>
          <w:color w:val="000000"/>
        </w:rPr>
      </w:pPr>
      <w:r>
        <w:rPr>
          <w:rFonts w:hint="default" w:cs="Tahoma"/>
          <w:color w:val="000000"/>
        </w:rPr>
        <w:t>七、竞价保证金规则：</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hint="default" w:ascii="宋体" w:hAnsi="宋体" w:eastAsia="宋体" w:cs="Tahoma"/>
          <w:bCs w:val="0"/>
          <w:color w:val="000000"/>
        </w:rPr>
        <w:t>（一）竞买人按照</w:t>
      </w:r>
      <w:r>
        <w:rPr>
          <w:rFonts w:hint="default" w:ascii="宋体" w:hAnsi="宋体" w:cs="Tahoma"/>
          <w:color w:val="000000"/>
        </w:rPr>
        <w:t>淘宝网资产竞价网络平台规则参与竞</w:t>
      </w:r>
      <w:r>
        <w:rPr>
          <w:rFonts w:hint="default" w:ascii="宋体" w:hAnsi="宋体" w:eastAsia="宋体" w:cs="Tahoma"/>
          <w:bCs w:val="0"/>
          <w:color w:val="000000"/>
        </w:rPr>
        <w:t>价</w:t>
      </w:r>
      <w:r>
        <w:rPr>
          <w:rFonts w:hint="default" w:ascii="宋体" w:hAnsi="宋体" w:cs="Tahoma"/>
          <w:color w:val="000000"/>
        </w:rPr>
        <w:t>。竞</w:t>
      </w:r>
      <w:r>
        <w:rPr>
          <w:rFonts w:hint="default" w:ascii="宋体" w:hAnsi="宋体" w:eastAsia="宋体" w:cs="Tahoma"/>
          <w:bCs w:val="0"/>
          <w:color w:val="000000"/>
        </w:rPr>
        <w:t>价保证金缴纳后，淘宝系统将按规定冻结竞买人支付宝账户内应缴的竞价保证金。竞价结束后，未能竞得者冻结的竞价保证金自动解冻，冻结期间不计利息；竞价标的竞得者原冻结的竞价保证金将于自动转入长城</w:t>
      </w:r>
      <w:r>
        <w:rPr>
          <w:rFonts w:hint="default" w:ascii="宋体" w:hAnsi="宋体" w:eastAsia="宋体" w:cs="Tahoma"/>
          <w:bCs w:val="0"/>
          <w:color w:val="000000"/>
          <w:lang w:val="en-US" w:eastAsia="zh-CN"/>
        </w:rPr>
        <w:t>海南分</w:t>
      </w:r>
      <w:r>
        <w:rPr>
          <w:rFonts w:hint="default" w:ascii="宋体" w:hAnsi="宋体" w:eastAsia="宋体" w:cs="Tahoma"/>
          <w:bCs w:val="0"/>
          <w:color w:val="000000"/>
        </w:rPr>
        <w:t>公司指定账户</w:t>
      </w:r>
      <w:r>
        <w:rPr>
          <w:rFonts w:hint="default" w:ascii="宋体" w:hAnsi="宋体" w:cs="Tahoma"/>
          <w:color w:val="000000"/>
        </w:rPr>
        <w:t>。</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cs="Tahoma"/>
          <w:color w:val="000000"/>
        </w:rPr>
      </w:pPr>
      <w:r>
        <w:rPr>
          <w:rFonts w:hint="default" w:cs="Tahoma"/>
          <w:color w:val="000000"/>
        </w:rPr>
        <w:t>（二）下列情况，竞买人缴纳的竞价保证金归长城</w:t>
      </w:r>
      <w:r>
        <w:rPr>
          <w:rFonts w:hint="default" w:cs="Tahoma"/>
          <w:color w:val="000000"/>
          <w:lang w:val="en-US" w:eastAsia="zh-CN"/>
        </w:rPr>
        <w:t>海南分公司</w:t>
      </w:r>
      <w:r>
        <w:rPr>
          <w:rFonts w:hint="default" w:cs="Tahoma"/>
          <w:color w:val="000000"/>
        </w:rPr>
        <w:t>所有：</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hint="default" w:cs="Tahoma"/>
          <w:color w:val="000000"/>
        </w:rPr>
        <w:t>1.竞买人在竞价过程中违反竞价规则，扰乱竞价秩序的；</w:t>
      </w:r>
    </w:p>
    <w:p>
      <w:pPr>
        <w:pStyle w:val="14"/>
        <w:wordWrap/>
        <w:adjustRightInd/>
        <w:snapToGrid/>
        <w:spacing w:before="0" w:beforeAutospacing="0" w:after="0" w:afterAutospacing="0" w:line="360" w:lineRule="auto"/>
        <w:ind w:right="0" w:firstLine="360"/>
        <w:textAlignment w:val="auto"/>
        <w:outlineLvl w:val="9"/>
        <w:rPr>
          <w:rFonts w:ascii="宋体" w:hAnsi="宋体" w:cs="Tahoma"/>
          <w:b w:val="0"/>
          <w:bCs w:val="0"/>
          <w:color w:val="000000"/>
        </w:rPr>
      </w:pPr>
      <w:r>
        <w:rPr>
          <w:rFonts w:hint="default" w:cs="Tahoma"/>
          <w:color w:val="000000"/>
        </w:rPr>
        <w:t>2.</w:t>
      </w:r>
      <w:r>
        <w:rPr>
          <w:rFonts w:hint="default" w:cs="Tahoma"/>
          <w:b w:val="0"/>
          <w:bCs w:val="0"/>
          <w:color w:val="000000"/>
          <w:lang w:val="en-US" w:eastAsia="zh-CN"/>
        </w:rPr>
        <w:t>竞买人未在产生最终成交价之日（含当日）起3个工作日内签订《债权转让协议》或未按规定支付款项（及其他费用）的</w:t>
      </w:r>
      <w:r>
        <w:rPr>
          <w:rFonts w:hint="default" w:cs="Tahoma"/>
          <w:b w:val="0"/>
          <w:bCs w:val="0"/>
          <w:color w:val="000000"/>
        </w:rPr>
        <w:t>；</w:t>
      </w:r>
    </w:p>
    <w:p>
      <w:pPr>
        <w:pStyle w:val="14"/>
        <w:wordWrap/>
        <w:adjustRightInd/>
        <w:snapToGrid/>
        <w:spacing w:before="0" w:beforeAutospacing="0" w:after="0" w:afterAutospacing="0" w:line="360" w:lineRule="auto"/>
        <w:ind w:right="0" w:firstLine="360"/>
        <w:textAlignment w:val="auto"/>
        <w:outlineLvl w:val="9"/>
        <w:rPr>
          <w:rFonts w:cs="Tahoma"/>
          <w:color w:val="000000"/>
        </w:rPr>
      </w:pPr>
      <w:r>
        <w:rPr>
          <w:rFonts w:hint="default" w:cs="Tahoma"/>
          <w:color w:val="000000"/>
        </w:rPr>
        <w:t>3.竞买人签订《</w:t>
      </w:r>
      <w:r>
        <w:rPr>
          <w:rFonts w:hint="default" w:cs="Tahoma"/>
          <w:color w:val="000000"/>
          <w:lang w:val="en-US" w:eastAsia="zh-CN"/>
        </w:rPr>
        <w:t>债权</w:t>
      </w:r>
      <w:r>
        <w:rPr>
          <w:rFonts w:hint="default" w:cs="Tahoma"/>
          <w:color w:val="000000"/>
        </w:rPr>
        <w:t>转让协议》时，提出附加条件或者更改合同实质性内容的；</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4.竞买人未按《成交确认书》和《债权转让协议》约定的付款期限付清全部款项的；</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5.竞买人未按交易条件的要求完成标的交付交接的；</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6.竞买人出现下列恶意炒作及市场操纵情形的：1）捏造散布涨价信息；2）恶意囤货；3）哄抬价格谋取暴利；4）其他通过非正当手段扰乱市场的行为；</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7.竞买人不符合竞买人条件的。</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八、违约责任：</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（一）买受人未</w:t>
      </w:r>
      <w:r>
        <w:rPr>
          <w:rFonts w:cs="Tahoma"/>
          <w:color w:val="000000"/>
        </w:rPr>
        <w:t>在产生最终成交价之日</w:t>
      </w:r>
      <w:r>
        <w:rPr>
          <w:rFonts w:hint="default" w:cs="Tahoma"/>
          <w:color w:val="000000"/>
          <w:lang w:eastAsia="zh-CN"/>
        </w:rPr>
        <w:t>（</w:t>
      </w:r>
      <w:r>
        <w:rPr>
          <w:rFonts w:hint="default" w:cs="Tahoma"/>
          <w:color w:val="000000"/>
          <w:lang w:val="en-US" w:eastAsia="zh-CN"/>
        </w:rPr>
        <w:t>含当日</w:t>
      </w:r>
      <w:r>
        <w:rPr>
          <w:rFonts w:hint="default" w:cs="Tahoma"/>
          <w:color w:val="000000"/>
          <w:lang w:eastAsia="zh-CN"/>
        </w:rPr>
        <w:t>）</w:t>
      </w:r>
      <w:r>
        <w:rPr>
          <w:rFonts w:hint="default" w:cs="Tahoma"/>
          <w:color w:val="000000"/>
          <w:lang w:val="en-US" w:eastAsia="zh-CN"/>
        </w:rPr>
        <w:t>起3个工作日内向长城海南分公司</w:t>
      </w:r>
      <w:r>
        <w:rPr>
          <w:rFonts w:cs="Tahoma"/>
          <w:color w:val="000000"/>
        </w:rPr>
        <w:t>提交完整的主体资格证明及反洗钱所需的相关资料</w:t>
      </w:r>
      <w:r>
        <w:rPr>
          <w:rFonts w:hint="default" w:cs="Tahoma"/>
          <w:color w:val="000000"/>
          <w:lang w:val="en-US" w:eastAsia="zh-CN"/>
        </w:rPr>
        <w:t>并</w:t>
      </w:r>
      <w:r>
        <w:rPr>
          <w:rFonts w:hint="default" w:cs="Tahoma"/>
          <w:color w:val="000000"/>
        </w:rPr>
        <w:t>签订《债权转让协议》的，应当承担违约责任，长城</w:t>
      </w:r>
      <w:r>
        <w:rPr>
          <w:rFonts w:hint="default" w:cs="Tahoma"/>
          <w:color w:val="000000"/>
          <w:lang w:val="en-US" w:eastAsia="zh-CN"/>
        </w:rPr>
        <w:t>海南分公司</w:t>
      </w:r>
      <w:r>
        <w:rPr>
          <w:rFonts w:hint="default" w:cs="Tahoma"/>
          <w:color w:val="000000"/>
        </w:rPr>
        <w:t>可没收买受人支付的竞价保证金并将竞价标的再行出售。竞价标的再行出售的，原买受人应当支付第一次竞价中本人及委托人应当支付的交易服务费。再行出售成交价款低于原成交价款的，原买受人应当补足差额。</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（二）竞价标的竞买成交后，请买受人根据《</w:t>
      </w:r>
      <w:r>
        <w:rPr>
          <w:rFonts w:hint="default" w:cs="Tahoma"/>
          <w:color w:val="000000"/>
          <w:lang w:val="en-US" w:eastAsia="zh-CN"/>
        </w:rPr>
        <w:t>债权</w:t>
      </w:r>
      <w:r>
        <w:rPr>
          <w:rFonts w:hint="default" w:cs="Tahoma"/>
          <w:color w:val="000000"/>
        </w:rPr>
        <w:t>转让协议》的约定到长城</w:t>
      </w:r>
      <w:r>
        <w:rPr>
          <w:rFonts w:hint="default" w:cs="Tahoma"/>
          <w:color w:val="000000"/>
          <w:lang w:val="en-US" w:eastAsia="zh-CN"/>
        </w:rPr>
        <w:t>海南分公司</w:t>
      </w:r>
      <w:r>
        <w:rPr>
          <w:rFonts w:hint="default" w:cs="Tahoma"/>
          <w:color w:val="000000"/>
        </w:rPr>
        <w:t>办理资产档案移交手续。买受人未按照约定受领标的的，应当支付由此产生的保管费用。 </w:t>
      </w:r>
    </w:p>
    <w:p>
      <w:pPr>
        <w:pStyle w:val="14"/>
        <w:wordWrap/>
        <w:adjustRightInd/>
        <w:snapToGrid/>
        <w:spacing w:before="0" w:beforeAutospacing="0" w:after="0" w:afterAutospacing="0" w:line="360" w:lineRule="auto"/>
        <w:ind w:right="0" w:firstLine="360"/>
        <w:textAlignment w:val="auto"/>
        <w:outlineLvl w:val="9"/>
        <w:rPr>
          <w:rFonts w:ascii="宋体" w:hAnsi="宋体" w:cs="Tahoma"/>
          <w:color w:val="000000"/>
        </w:rPr>
      </w:pPr>
      <w:r>
        <w:rPr>
          <w:rFonts w:hint="default" w:cs="Tahoma"/>
          <w:color w:val="000000"/>
        </w:rPr>
        <w:t>九、重要提示：</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(一)竞买人报名并缴纳相关竞</w:t>
      </w:r>
      <w:r>
        <w:rPr>
          <w:rFonts w:hint="default" w:cs="Tahoma"/>
          <w:color w:val="000000"/>
        </w:rPr>
        <w:t>价</w:t>
      </w:r>
      <w:r>
        <w:rPr>
          <w:rFonts w:cs="Tahoma"/>
          <w:color w:val="000000"/>
        </w:rPr>
        <w:t>保证金，视为作出如下陈述：</w:t>
      </w:r>
    </w:p>
    <w:p>
      <w:pPr>
        <w:pStyle w:val="14"/>
        <w:keepNext w:val="0"/>
        <w:keepLines w:val="0"/>
        <w:pageBreakBefore w:val="0"/>
        <w:widowControl w:val="0"/>
        <w:kinsoku/>
        <w:wordWrap/>
        <w:overflowPunct/>
        <w:topLinePunct w:val="0"/>
        <w:autoSpaceDE/>
        <w:autoSpaceDN/>
        <w:bidi w:val="0"/>
        <w:spacing w:before="0" w:beforeAutospacing="0" w:after="0" w:afterAutospacing="0" w:line="360" w:lineRule="auto"/>
        <w:ind w:firstLine="480" w:firstLineChars="200"/>
        <w:textAlignment w:val="auto"/>
        <w:outlineLvl w:val="9"/>
        <w:rPr>
          <w:rFonts w:hint="default" w:ascii="宋体" w:hAnsi="宋体" w:eastAsia="宋体" w:cs="Tahoma"/>
          <w:color w:val="000000"/>
          <w:sz w:val="24"/>
          <w:szCs w:val="24"/>
          <w:lang w:val="en-US" w:eastAsia="zh-CN"/>
        </w:rPr>
      </w:pPr>
      <w:r>
        <w:rPr>
          <w:rFonts w:cs="Tahoma"/>
          <w:color w:val="000000"/>
        </w:rPr>
        <w:t>1</w:t>
      </w:r>
      <w:r>
        <w:rPr>
          <w:rFonts w:hint="default" w:cs="Tahoma"/>
          <w:color w:val="000000"/>
          <w:lang w:eastAsia="zh-CN"/>
        </w:rPr>
        <w:t>.</w:t>
      </w:r>
      <w:r>
        <w:rPr>
          <w:rFonts w:cs="Tahoma"/>
          <w:color w:val="000000"/>
        </w:rPr>
        <w:t>竞买人资格。竞买人是</w:t>
      </w:r>
      <w:r>
        <w:rPr>
          <w:rFonts w:hint="default" w:cs="Tahoma"/>
          <w:color w:val="000000"/>
        </w:rPr>
        <w:t>具有完全民事行为能力、支付能力的法人、非法人组织或自然人，且不属于以下主体：</w:t>
      </w:r>
      <w:r>
        <w:rPr>
          <w:rFonts w:hint="eastAsia" w:cs="Tahoma"/>
          <w:color w:val="000000"/>
          <w:kern w:val="0"/>
          <w:sz w:val="24"/>
          <w:szCs w:val="24"/>
          <w:lang w:val="en-US" w:eastAsia="zh-CN" w:bidi="ar"/>
        </w:rPr>
        <w:t>（1）</w:t>
      </w:r>
      <w:r>
        <w:rPr>
          <w:rFonts w:hint="default" w:ascii="宋体" w:hAnsi="宋体" w:eastAsia="宋体" w:cs="Tahoma"/>
          <w:color w:val="000000"/>
          <w:kern w:val="0"/>
          <w:sz w:val="24"/>
          <w:szCs w:val="24"/>
          <w:lang w:val="en-US" w:eastAsia="zh-CN" w:bidi="ar"/>
        </w:rPr>
        <w:t>国家公务员、金融资产管理公司工作人员；</w:t>
      </w:r>
      <w:r>
        <w:rPr>
          <w:rFonts w:hint="eastAsia" w:cs="Tahoma"/>
          <w:color w:val="000000"/>
          <w:kern w:val="0"/>
          <w:sz w:val="24"/>
          <w:szCs w:val="24"/>
          <w:lang w:val="en-US" w:eastAsia="zh-CN" w:bidi="ar"/>
        </w:rPr>
        <w:t>（2）</w:t>
      </w:r>
      <w:r>
        <w:rPr>
          <w:rFonts w:hint="default" w:ascii="宋体" w:hAnsi="宋体" w:eastAsia="宋体" w:cs="Tahoma"/>
          <w:color w:val="000000"/>
          <w:kern w:val="0"/>
          <w:sz w:val="24"/>
          <w:szCs w:val="24"/>
          <w:lang w:val="en-US" w:eastAsia="zh-CN" w:bidi="ar"/>
        </w:rPr>
        <w:t>该项资产处置工作相关中介机构所属人员；</w:t>
      </w:r>
      <w:r>
        <w:rPr>
          <w:rFonts w:hint="eastAsia" w:cs="Tahoma"/>
          <w:color w:val="000000"/>
          <w:kern w:val="0"/>
          <w:sz w:val="24"/>
          <w:szCs w:val="24"/>
          <w:lang w:val="en-US" w:eastAsia="zh-CN" w:bidi="ar"/>
        </w:rPr>
        <w:t>（3）</w:t>
      </w:r>
      <w:r>
        <w:rPr>
          <w:rFonts w:hint="default" w:ascii="宋体" w:hAnsi="宋体" w:eastAsia="宋体" w:cs="Tahoma"/>
          <w:color w:val="000000"/>
          <w:kern w:val="0"/>
          <w:sz w:val="24"/>
          <w:szCs w:val="24"/>
          <w:lang w:val="en-US" w:eastAsia="zh-CN" w:bidi="ar"/>
        </w:rPr>
        <w:t>债务人、担保人为自然人的，其本人及其直系亲属；</w:t>
      </w:r>
      <w:r>
        <w:rPr>
          <w:rFonts w:hint="eastAsia" w:cs="Tahoma"/>
          <w:color w:val="000000"/>
          <w:kern w:val="0"/>
          <w:sz w:val="24"/>
          <w:szCs w:val="24"/>
          <w:lang w:val="en-US" w:eastAsia="zh-CN" w:bidi="ar"/>
        </w:rPr>
        <w:t>（4）</w:t>
      </w:r>
      <w:r>
        <w:rPr>
          <w:rFonts w:hint="default" w:ascii="宋体" w:hAnsi="宋体" w:eastAsia="宋体" w:cs="Tahoma"/>
          <w:color w:val="000000"/>
          <w:kern w:val="0"/>
          <w:sz w:val="24"/>
          <w:szCs w:val="24"/>
          <w:lang w:val="en-US" w:eastAsia="zh-CN" w:bidi="ar"/>
        </w:rPr>
        <w:t>债务企业的控股股东、实际控制人及其控股下属公司，担保企业及其控股下属公司，债务企业的其他关联企业；</w:t>
      </w:r>
      <w:r>
        <w:rPr>
          <w:rFonts w:hint="eastAsia" w:cs="Tahoma"/>
          <w:color w:val="000000"/>
          <w:kern w:val="0"/>
          <w:sz w:val="24"/>
          <w:szCs w:val="24"/>
          <w:lang w:val="en-US" w:eastAsia="zh-CN" w:bidi="ar"/>
        </w:rPr>
        <w:t>（5）</w:t>
      </w:r>
      <w:r>
        <w:rPr>
          <w:rFonts w:hint="default" w:ascii="宋体" w:hAnsi="宋体" w:eastAsia="宋体" w:cs="Tahoma"/>
          <w:color w:val="000000"/>
          <w:kern w:val="0"/>
          <w:sz w:val="24"/>
          <w:szCs w:val="24"/>
          <w:lang w:val="en-US" w:eastAsia="zh-CN" w:bidi="ar"/>
        </w:rPr>
        <w:t>上述主体出资成立的法人机构或特殊目的实体；</w:t>
      </w:r>
      <w:r>
        <w:rPr>
          <w:rFonts w:hint="eastAsia" w:cs="Tahoma"/>
          <w:color w:val="000000"/>
          <w:kern w:val="0"/>
          <w:sz w:val="24"/>
          <w:szCs w:val="24"/>
          <w:lang w:val="en-US" w:eastAsia="zh-CN" w:bidi="ar"/>
        </w:rPr>
        <w:t>（6）</w:t>
      </w:r>
      <w:r>
        <w:rPr>
          <w:rFonts w:hint="default" w:ascii="宋体" w:hAnsi="宋体" w:eastAsia="宋体" w:cs="Tahoma"/>
          <w:color w:val="000000"/>
          <w:kern w:val="0"/>
          <w:sz w:val="24"/>
          <w:szCs w:val="24"/>
          <w:lang w:val="en-US" w:eastAsia="zh-CN" w:bidi="ar"/>
        </w:rPr>
        <w:t>国家金融监督管理总局认定的其他不宜受让的主体；</w:t>
      </w:r>
      <w:r>
        <w:rPr>
          <w:rFonts w:hint="eastAsia" w:cs="Tahoma"/>
          <w:color w:val="000000"/>
          <w:kern w:val="0"/>
          <w:sz w:val="24"/>
          <w:szCs w:val="24"/>
          <w:lang w:val="en-US" w:eastAsia="zh-CN" w:bidi="ar"/>
        </w:rPr>
        <w:t>（7）</w:t>
      </w:r>
      <w:r>
        <w:rPr>
          <w:rFonts w:hint="default" w:ascii="宋体" w:hAnsi="宋体" w:eastAsia="宋体" w:cs="Tahoma"/>
          <w:color w:val="000000"/>
          <w:sz w:val="24"/>
          <w:szCs w:val="24"/>
          <w:lang w:eastAsia="zh-CN" w:bidi="ar"/>
        </w:rPr>
        <w:t>《</w:t>
      </w:r>
      <w:r>
        <w:rPr>
          <w:rFonts w:hint="default" w:ascii="宋体" w:hAnsi="宋体" w:eastAsia="宋体" w:cs="Tahoma"/>
          <w:color w:val="000000"/>
          <w:sz w:val="24"/>
          <w:szCs w:val="24"/>
          <w:lang w:val="en-US" w:eastAsia="zh-CN" w:bidi="ar"/>
        </w:rPr>
        <w:t>最高人民法院关于审理涉及金融不良债权转让案件工作座谈会纪要》（法发〔2009〕19号）所述不得购买、受让标的资产的主体；</w:t>
      </w:r>
      <w:r>
        <w:rPr>
          <w:rFonts w:hint="eastAsia" w:cs="Tahoma"/>
          <w:color w:val="000000"/>
          <w:sz w:val="24"/>
          <w:szCs w:val="24"/>
          <w:lang w:val="en-US" w:eastAsia="zh-CN" w:bidi="ar"/>
        </w:rPr>
        <w:t>（8）</w:t>
      </w:r>
      <w:r>
        <w:rPr>
          <w:rFonts w:hint="default" w:ascii="宋体" w:hAnsi="宋体" w:eastAsia="宋体" w:cs="Tahoma"/>
          <w:color w:val="000000"/>
          <w:sz w:val="24"/>
          <w:szCs w:val="24"/>
          <w:lang w:val="en-US" w:eastAsia="zh-CN"/>
        </w:rPr>
        <w:t>失信被执行人及其法定代表人、实际控制人等主体；</w:t>
      </w:r>
      <w:r>
        <w:rPr>
          <w:rFonts w:hint="eastAsia" w:cs="Tahoma"/>
          <w:color w:val="000000"/>
          <w:sz w:val="24"/>
          <w:szCs w:val="24"/>
          <w:lang w:val="en-US" w:eastAsia="zh-CN"/>
        </w:rPr>
        <w:t>（9）</w:t>
      </w:r>
      <w:r>
        <w:rPr>
          <w:rFonts w:hint="default" w:ascii="宋体" w:hAnsi="宋体" w:eastAsia="宋体" w:cs="Tahoma"/>
          <w:color w:val="000000"/>
          <w:sz w:val="24"/>
          <w:szCs w:val="24"/>
          <w:lang w:val="en-US" w:eastAsia="zh-CN"/>
        </w:rPr>
        <w:t>国内外</w:t>
      </w:r>
      <w:r>
        <w:rPr>
          <w:rFonts w:hint="default" w:ascii="宋体" w:hAnsi="宋体" w:eastAsia="宋体" w:cs="Tahoma"/>
          <w:i w:val="0"/>
          <w:iCs w:val="0"/>
          <w:color w:val="000000"/>
          <w:sz w:val="24"/>
        </w:rPr>
        <w:t>反恐、反洗钱黑名单</w:t>
      </w:r>
      <w:r>
        <w:rPr>
          <w:rFonts w:hint="default" w:ascii="宋体" w:hAnsi="宋体" w:eastAsia="宋体" w:cs="Tahoma"/>
          <w:i w:val="0"/>
          <w:iCs w:val="0"/>
          <w:color w:val="000000"/>
          <w:sz w:val="24"/>
          <w:lang w:val="en-US" w:eastAsia="zh-CN"/>
        </w:rPr>
        <w:t>中的主体及其关联主体。</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cs="Tahoma"/>
          <w:color w:val="000000"/>
        </w:rPr>
      </w:pPr>
      <w:r>
        <w:rPr>
          <w:rFonts w:hint="eastAsia" w:cs="Tahoma"/>
          <w:color w:val="000000"/>
          <w:lang w:val="en-US" w:eastAsia="zh-CN"/>
        </w:rPr>
        <w:t>此外，</w:t>
      </w:r>
      <w:r>
        <w:rPr>
          <w:rFonts w:hint="default" w:cs="Tahoma"/>
          <w:color w:val="000000"/>
        </w:rPr>
        <w:t>竞买人支付转让价款的资金来源合法、合规，且为竞买人依法可支配的财产。</w:t>
      </w:r>
    </w:p>
    <w:p>
      <w:pPr>
        <w:pStyle w:val="14"/>
        <w:widowControl/>
        <w:numPr>
          <w:ilvl w:val="-1"/>
          <w:numId w:val="0"/>
        </w:numPr>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hint="eastAsia" w:cs="Tahoma"/>
          <w:color w:val="000000"/>
          <w:lang w:val="en-US" w:eastAsia="zh-CN"/>
        </w:rPr>
        <w:t>2.</w:t>
      </w:r>
      <w:r>
        <w:rPr>
          <w:rFonts w:cs="Tahoma"/>
          <w:color w:val="000000"/>
        </w:rPr>
        <w:t>交易文件知悉。竞买人已经仔细阅读并理解了长城</w:t>
      </w:r>
      <w:r>
        <w:rPr>
          <w:rFonts w:hint="default" w:cs="Tahoma"/>
          <w:color w:val="000000"/>
          <w:lang w:val="en-US" w:eastAsia="zh-CN"/>
        </w:rPr>
        <w:t>海南分</w:t>
      </w:r>
      <w:r>
        <w:rPr>
          <w:rFonts w:cs="Tahoma"/>
          <w:color w:val="000000"/>
        </w:rPr>
        <w:t>公司发布的</w:t>
      </w:r>
      <w:r>
        <w:rPr>
          <w:rFonts w:hint="default" w:cs="Tahoma"/>
          <w:color w:val="000000"/>
        </w:rPr>
        <w:t>《</w:t>
      </w:r>
      <w:r>
        <w:rPr>
          <w:rFonts w:cs="Tahoma"/>
          <w:color w:val="000000"/>
        </w:rPr>
        <w:t>竞买公告</w:t>
      </w:r>
      <w:r>
        <w:rPr>
          <w:rFonts w:hint="default" w:cs="Tahoma"/>
          <w:color w:val="000000"/>
        </w:rPr>
        <w:t>》</w:t>
      </w:r>
      <w:r>
        <w:rPr>
          <w:rFonts w:hint="default" w:cs="Tahoma"/>
          <w:color w:val="000000"/>
          <w:lang w:eastAsia="zh-CN"/>
        </w:rPr>
        <w:t>、</w:t>
      </w:r>
      <w:r>
        <w:rPr>
          <w:rFonts w:hint="default" w:cs="Tahoma"/>
          <w:color w:val="000000"/>
        </w:rPr>
        <w:t>《竞买须知》</w:t>
      </w:r>
      <w:r>
        <w:rPr>
          <w:rFonts w:cs="Tahoma"/>
          <w:color w:val="000000"/>
        </w:rPr>
        <w:t>等文件</w:t>
      </w:r>
      <w:r>
        <w:rPr>
          <w:rFonts w:hint="default" w:cs="Tahoma"/>
          <w:color w:val="000000"/>
        </w:rPr>
        <w:t>，</w:t>
      </w:r>
      <w:r>
        <w:rPr>
          <w:rFonts w:cs="Tahoma"/>
          <w:color w:val="000000"/>
        </w:rPr>
        <w:t>并完全接受上述文件所规定的交易条件，没有任何异议。</w:t>
      </w:r>
    </w:p>
    <w:p>
      <w:pPr>
        <w:pStyle w:val="14"/>
        <w:widowControl/>
        <w:numPr>
          <w:ilvl w:val="-1"/>
          <w:numId w:val="0"/>
        </w:numPr>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hint="eastAsia" w:cs="Tahoma"/>
          <w:color w:val="000000"/>
          <w:lang w:val="en-US" w:eastAsia="zh-CN"/>
        </w:rPr>
        <w:t>3.</w:t>
      </w:r>
      <w:r>
        <w:rPr>
          <w:rFonts w:cs="Tahoma"/>
          <w:color w:val="000000"/>
        </w:rPr>
        <w:t>风险和瑕疵知悉。长城</w:t>
      </w:r>
      <w:r>
        <w:rPr>
          <w:rFonts w:hint="default" w:cs="Tahoma"/>
          <w:color w:val="000000"/>
          <w:lang w:val="en-US" w:eastAsia="zh-CN"/>
        </w:rPr>
        <w:t>海南分</w:t>
      </w:r>
      <w:r>
        <w:rPr>
          <w:rFonts w:cs="Tahoma"/>
          <w:color w:val="000000"/>
        </w:rPr>
        <w:t>公司已经对</w:t>
      </w:r>
      <w:r>
        <w:rPr>
          <w:rFonts w:hint="default" w:cs="Tahoma"/>
          <w:color w:val="000000"/>
        </w:rPr>
        <w:t>竞价</w:t>
      </w:r>
      <w:r>
        <w:rPr>
          <w:rFonts w:cs="Tahoma"/>
          <w:color w:val="000000"/>
        </w:rPr>
        <w:t>标的的来源、瑕疵和风险进行了充分的提示和披露，竞买人已经对竞价标的的来源、瑕疵和风险进行了充分尽职调查，完全知悉并接受</w:t>
      </w:r>
      <w:r>
        <w:rPr>
          <w:rFonts w:hint="default" w:cs="Tahoma"/>
          <w:color w:val="000000"/>
        </w:rPr>
        <w:t>竞价</w:t>
      </w:r>
      <w:r>
        <w:rPr>
          <w:rFonts w:cs="Tahoma"/>
          <w:color w:val="000000"/>
        </w:rPr>
        <w:t>标的的所有瑕疵、风险。</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cs="Tahoma"/>
          <w:color w:val="000000"/>
        </w:rPr>
      </w:pPr>
      <w:r>
        <w:rPr>
          <w:rFonts w:cs="Tahoma"/>
          <w:color w:val="000000"/>
        </w:rPr>
        <w:t>4</w:t>
      </w:r>
      <w:r>
        <w:rPr>
          <w:rFonts w:hint="default" w:cs="Tahoma"/>
          <w:color w:val="000000"/>
          <w:lang w:eastAsia="zh-CN"/>
        </w:rPr>
        <w:t>.</w:t>
      </w:r>
      <w:r>
        <w:rPr>
          <w:rFonts w:cs="Tahoma"/>
          <w:color w:val="000000"/>
        </w:rPr>
        <w:t>竞买人已被告知并完全理解，竞买人受让债权后，由于相关法律法规规章政策限制，导致竞买人能够行使的竞价标的数额可能小于</w:t>
      </w:r>
      <w:r>
        <w:rPr>
          <w:rFonts w:hint="default" w:cs="Tahoma"/>
          <w:color w:val="000000"/>
        </w:rPr>
        <w:t>竞价</w:t>
      </w:r>
      <w:r>
        <w:rPr>
          <w:rFonts w:cs="Tahoma"/>
          <w:color w:val="000000"/>
        </w:rPr>
        <w:t>标的介绍中列明的竞价标的数额。相关法律法规规章政策包括但不限于：</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cs="Tahoma"/>
          <w:color w:val="000000"/>
        </w:rPr>
      </w:pPr>
      <w:r>
        <w:rPr>
          <w:rFonts w:hint="default" w:cs="Tahoma"/>
          <w:color w:val="000000"/>
          <w:lang w:val="en-US" w:eastAsia="zh-CN"/>
        </w:rPr>
        <w:t>a</w:t>
      </w:r>
      <w:r>
        <w:rPr>
          <w:rFonts w:cs="Tahoma"/>
          <w:color w:val="000000"/>
        </w:rPr>
        <w:t>.《关于审理涉及金融不良债权转让案件工作座谈会纪要》(法发[2009]19号)：受让人向国有企业债务人主张利息的计算基数应当以原借款合同本金为准；受让人向国有企业债务人主张不良债权受让日之后发生的利息的，人民法院不予支持。其中，国有企业债务人包括国有独资、国有控股的企业法人。受让人是指非金融资产管理公司法人、自然人；</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hint="default" w:cs="Tahoma"/>
          <w:color w:val="000000"/>
        </w:rPr>
      </w:pPr>
      <w:r>
        <w:rPr>
          <w:rFonts w:hint="default" w:cs="Tahoma"/>
          <w:color w:val="000000"/>
          <w:lang w:val="en-US" w:eastAsia="zh-CN"/>
        </w:rPr>
        <w:t>b</w:t>
      </w:r>
      <w:r>
        <w:rPr>
          <w:rFonts w:cs="Tahoma"/>
          <w:color w:val="000000"/>
        </w:rPr>
        <w:t>.《中华人民共和国民法典》第五百四十七条第一款：债权人转让债权的，受让人取得与债权</w:t>
      </w:r>
      <w:r>
        <w:rPr>
          <w:rFonts w:hint="default" w:cs="Tahoma"/>
          <w:color w:val="000000"/>
        </w:rPr>
        <w:t>有</w:t>
      </w:r>
      <w:r>
        <w:rPr>
          <w:rFonts w:cs="Tahoma"/>
          <w:color w:val="000000"/>
        </w:rPr>
        <w:t>关的从权利，但是该权利专属于债权人自身的除外</w:t>
      </w:r>
      <w:r>
        <w:rPr>
          <w:rFonts w:hint="default" w:cs="Tahoma"/>
          <w:color w:val="000000"/>
        </w:rPr>
        <w:t>。</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hint="default" w:cs="Tahoma"/>
          <w:color w:val="000000"/>
          <w:lang w:val="en-US" w:eastAsia="zh-CN"/>
        </w:rPr>
        <w:t>c</w:t>
      </w:r>
      <w:r>
        <w:rPr>
          <w:rFonts w:cs="Tahoma"/>
          <w:color w:val="000000"/>
        </w:rPr>
        <w:t>.《关于印发&lt;人民币利率管理&gt;规定的通知》（银发[1999]77号）相关规定。</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5</w:t>
      </w:r>
      <w:r>
        <w:rPr>
          <w:rFonts w:hint="default" w:cs="Tahoma"/>
          <w:color w:val="000000"/>
          <w:lang w:eastAsia="zh-CN"/>
        </w:rPr>
        <w:t>.</w:t>
      </w:r>
      <w:r>
        <w:rPr>
          <w:rFonts w:cs="Tahoma"/>
          <w:color w:val="000000"/>
        </w:rPr>
        <w:t>竞买人已被告知并完全理解，竞买人成为买受人并受让竞价标的后，对该竞价标的在基准日以后产生的利息、</w:t>
      </w:r>
      <w:r>
        <w:rPr>
          <w:rFonts w:hint="default" w:cs="Tahoma"/>
          <w:color w:val="000000"/>
          <w:lang w:val="en-US" w:eastAsia="zh-CN"/>
        </w:rPr>
        <w:t>违约金</w:t>
      </w:r>
      <w:r>
        <w:rPr>
          <w:rFonts w:cs="Tahoma"/>
          <w:color w:val="000000"/>
        </w:rPr>
        <w:t>的请求权，买受人可能无法继续享有。</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6</w:t>
      </w:r>
      <w:r>
        <w:rPr>
          <w:rFonts w:hint="default" w:cs="Tahoma"/>
          <w:color w:val="000000"/>
          <w:lang w:eastAsia="zh-CN"/>
        </w:rPr>
        <w:t>.</w:t>
      </w:r>
      <w:r>
        <w:rPr>
          <w:rFonts w:cs="Tahoma"/>
          <w:color w:val="000000"/>
        </w:rPr>
        <w:t>竞买人已被告知并完全理解，竞买人成为买受人并受让竞价标的后，可能无法享有长城</w:t>
      </w:r>
      <w:r>
        <w:rPr>
          <w:rFonts w:hint="default" w:cs="Tahoma"/>
          <w:color w:val="000000"/>
          <w:lang w:val="en-US" w:eastAsia="zh-CN"/>
        </w:rPr>
        <w:t>海南分</w:t>
      </w:r>
      <w:r>
        <w:rPr>
          <w:rFonts w:cs="Tahoma"/>
          <w:color w:val="000000"/>
        </w:rPr>
        <w:t>公司所享有的国家法律政策规定的各项优惠条件和特殊保护，包括但不限于税收和诉讼方面的优惠和特殊保护。</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7</w:t>
      </w:r>
      <w:r>
        <w:rPr>
          <w:rFonts w:hint="default" w:cs="Tahoma"/>
          <w:color w:val="000000"/>
          <w:lang w:eastAsia="zh-CN"/>
        </w:rPr>
        <w:t>.</w:t>
      </w:r>
      <w:r>
        <w:rPr>
          <w:rFonts w:cs="Tahoma"/>
          <w:color w:val="000000"/>
        </w:rPr>
        <w:t>竞买人已被告知、仔细阅读并完全理解</w:t>
      </w:r>
      <w:r>
        <w:rPr>
          <w:rFonts w:hint="default" w:cs="Tahoma"/>
          <w:color w:val="000000"/>
        </w:rPr>
        <w:t>竞价</w:t>
      </w:r>
      <w:r>
        <w:rPr>
          <w:rFonts w:cs="Tahoma"/>
          <w:color w:val="000000"/>
        </w:rPr>
        <w:t>标的介绍揭示的风险，自愿承担由上述风险造成的一切损失以及不能获得相应预期利益的后果。竞买人已经知悉，</w:t>
      </w:r>
      <w:r>
        <w:rPr>
          <w:rFonts w:hint="default" w:cs="Tahoma"/>
          <w:color w:val="000000"/>
        </w:rPr>
        <w:t>竞价</w:t>
      </w:r>
      <w:r>
        <w:rPr>
          <w:rFonts w:cs="Tahoma"/>
          <w:color w:val="000000"/>
        </w:rPr>
        <w:t>标的可能存在着瑕疵或尚未发现的缺陷，包括但不限于下列一项或多项：</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a</w:t>
      </w:r>
      <w:r>
        <w:rPr>
          <w:rFonts w:hint="default" w:cs="Tahoma"/>
          <w:color w:val="000000"/>
          <w:lang w:eastAsia="zh-CN"/>
        </w:rPr>
        <w:t>.</w:t>
      </w:r>
      <w:r>
        <w:rPr>
          <w:rFonts w:cs="Tahoma"/>
          <w:color w:val="000000"/>
        </w:rPr>
        <w:t>与</w:t>
      </w:r>
      <w:r>
        <w:rPr>
          <w:rFonts w:hint="default" w:cs="Tahoma"/>
          <w:color w:val="000000"/>
        </w:rPr>
        <w:t>竞价标的</w:t>
      </w:r>
      <w:r>
        <w:rPr>
          <w:rFonts w:cs="Tahoma"/>
          <w:color w:val="000000"/>
        </w:rPr>
        <w:t>相关的债务人和/或担保人和/或第三方存在破产、被解散、被注销、被撤销、被关闭、被吊销、歇业、下落不明以及其他主体存续性瑕疵的情形；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b</w:t>
      </w:r>
      <w:r>
        <w:rPr>
          <w:rFonts w:hint="default" w:cs="Tahoma"/>
          <w:color w:val="000000"/>
          <w:lang w:eastAsia="zh-CN"/>
        </w:rPr>
        <w:t>.</w:t>
      </w:r>
      <w:r>
        <w:rPr>
          <w:rFonts w:cs="Tahoma"/>
          <w:color w:val="000000"/>
        </w:rPr>
        <w:t>竞价标的可能存在已超过诉讼时效、丧失保证期间等相关的法定期间、因其他原因已部分消灭或不能被强制执行的情形；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c</w:t>
      </w:r>
      <w:r>
        <w:rPr>
          <w:rFonts w:hint="default" w:cs="Tahoma"/>
          <w:color w:val="000000"/>
          <w:lang w:eastAsia="zh-CN"/>
        </w:rPr>
        <w:t>.</w:t>
      </w:r>
      <w:r>
        <w:rPr>
          <w:rFonts w:cs="Tahoma"/>
          <w:color w:val="000000"/>
        </w:rPr>
        <w:t>竞价标的可能存在未生效、无效或被撤销的情形；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d</w:t>
      </w:r>
      <w:r>
        <w:rPr>
          <w:rFonts w:hint="default" w:cs="Tahoma"/>
          <w:color w:val="000000"/>
          <w:lang w:val="en-US" w:eastAsia="zh-CN"/>
        </w:rPr>
        <w:t>.</w:t>
      </w:r>
      <w:r>
        <w:rPr>
          <w:rFonts w:cs="Tahoma"/>
          <w:color w:val="000000"/>
        </w:rPr>
        <w:t>竞价标的文件对于竞价标的的行使可能存在不完整、原件缺失或内容冲突等相关情形；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e</w:t>
      </w:r>
      <w:r>
        <w:rPr>
          <w:rFonts w:hint="default" w:cs="Tahoma"/>
          <w:color w:val="000000"/>
          <w:lang w:val="en-US" w:eastAsia="zh-CN"/>
        </w:rPr>
        <w:t>.</w:t>
      </w:r>
      <w:r>
        <w:rPr>
          <w:rFonts w:cs="Tahoma"/>
          <w:color w:val="000000"/>
        </w:rPr>
        <w:t>担保合同可能存在主债权未经担保人同意不可转让或担保人只对特定债权人承担担保责任的情形；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f</w:t>
      </w:r>
      <w:r>
        <w:rPr>
          <w:rFonts w:hint="default" w:cs="Tahoma"/>
          <w:color w:val="000000"/>
          <w:lang w:val="en-US" w:eastAsia="zh-CN"/>
        </w:rPr>
        <w:t>.</w:t>
      </w:r>
      <w:r>
        <w:rPr>
          <w:rFonts w:cs="Tahoma"/>
          <w:color w:val="000000"/>
        </w:rPr>
        <w:t>担保物、抵债资产</w:t>
      </w:r>
      <w:r>
        <w:rPr>
          <w:rFonts w:hint="default" w:cs="Tahoma"/>
          <w:color w:val="000000"/>
        </w:rPr>
        <w:t>存在</w:t>
      </w:r>
      <w:r>
        <w:rPr>
          <w:rFonts w:cs="Tahoma"/>
          <w:color w:val="000000"/>
        </w:rPr>
        <w:t>灭失、毁损或存在欠缴税费、无相关权属证明、无法办理权属变更手续、不能实际占有、丧失使用价值或其他减损担保物、抵债资产价值的相关情形；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g</w:t>
      </w:r>
      <w:r>
        <w:rPr>
          <w:rFonts w:hint="default" w:cs="Tahoma"/>
          <w:color w:val="000000"/>
          <w:lang w:val="en-US" w:eastAsia="zh-CN"/>
        </w:rPr>
        <w:t>.</w:t>
      </w:r>
      <w:r>
        <w:rPr>
          <w:rFonts w:cs="Tahoma"/>
          <w:color w:val="000000"/>
        </w:rPr>
        <w:t>涉诉竞价标的可能存在败诉、不能变更诉讼主体、执行主体等诉讼风险；</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h</w:t>
      </w:r>
      <w:r>
        <w:rPr>
          <w:rFonts w:hint="default" w:cs="Tahoma"/>
          <w:color w:val="000000"/>
          <w:lang w:val="en-US" w:eastAsia="zh-CN"/>
        </w:rPr>
        <w:t>.</w:t>
      </w:r>
      <w:r>
        <w:rPr>
          <w:rFonts w:cs="Tahoma"/>
          <w:color w:val="000000"/>
        </w:rPr>
        <w:t>竞价标的可能存在欠缴各种诉讼费用的情形。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cs="Tahoma"/>
          <w:color w:val="000000"/>
        </w:rPr>
      </w:pPr>
      <w:r>
        <w:rPr>
          <w:rFonts w:cs="Tahoma"/>
          <w:color w:val="000000"/>
        </w:rPr>
        <w:t>I</w:t>
      </w:r>
      <w:r>
        <w:rPr>
          <w:rFonts w:hint="default" w:cs="Tahoma"/>
          <w:color w:val="000000"/>
          <w:lang w:val="en-US" w:eastAsia="zh-CN"/>
        </w:rPr>
        <w:t>.</w:t>
      </w:r>
      <w:r>
        <w:rPr>
          <w:rFonts w:cs="Tahoma"/>
          <w:color w:val="000000"/>
        </w:rPr>
        <w:t>竞价标的</w:t>
      </w:r>
      <w:r>
        <w:rPr>
          <w:rFonts w:hint="default" w:cs="Tahoma"/>
          <w:color w:val="000000"/>
        </w:rPr>
        <w:t>债权项下抵押土地可能涉及违法建筑的情形</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（二）竞买人成为买受人后的特别承诺</w:t>
      </w:r>
      <w:r>
        <w:rPr>
          <w:rFonts w:hint="default" w:cs="Tahoma"/>
          <w:color w:val="000000"/>
        </w:rPr>
        <w:t>：</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1</w:t>
      </w:r>
      <w:r>
        <w:rPr>
          <w:rFonts w:hint="default" w:cs="Tahoma"/>
          <w:color w:val="000000"/>
          <w:lang w:val="en-US" w:eastAsia="zh-CN"/>
        </w:rPr>
        <w:t>.</w:t>
      </w:r>
      <w:r>
        <w:rPr>
          <w:rFonts w:hint="default" w:cs="Tahoma"/>
          <w:color w:val="000000"/>
        </w:rPr>
        <w:t>竞买人承诺，</w:t>
      </w:r>
      <w:r>
        <w:rPr>
          <w:rFonts w:cs="Tahoma"/>
          <w:color w:val="000000"/>
        </w:rPr>
        <w:t>竞买成功后，在交接期间内，当长城</w:t>
      </w:r>
      <w:r>
        <w:rPr>
          <w:rFonts w:hint="default" w:cs="Tahoma"/>
          <w:color w:val="000000"/>
          <w:lang w:val="en-US" w:eastAsia="zh-CN"/>
        </w:rPr>
        <w:t>海南分</w:t>
      </w:r>
      <w:r>
        <w:rPr>
          <w:rFonts w:cs="Tahoma"/>
          <w:color w:val="000000"/>
        </w:rPr>
        <w:t>公司将竞价标的文件交付给竞买人时，竞买人应及时受领竞价标的文件并在随附的竞价标的文件清单上签字。如竞买人不及时受领竞价标的文件，则自愿承担迟延受领竞价标的文件所产生的一切法律后果。在交接期后，竞买人无权再就竞价标的文件及其交付范围向长城</w:t>
      </w:r>
      <w:r>
        <w:rPr>
          <w:rFonts w:hint="default" w:cs="Tahoma"/>
          <w:color w:val="000000"/>
          <w:lang w:val="en-US" w:eastAsia="zh-CN"/>
        </w:rPr>
        <w:t>海南分</w:t>
      </w:r>
      <w:r>
        <w:rPr>
          <w:rFonts w:cs="Tahoma"/>
          <w:color w:val="000000"/>
        </w:rPr>
        <w:t>公司提出任何主张。</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2</w:t>
      </w:r>
      <w:r>
        <w:rPr>
          <w:rFonts w:hint="default" w:cs="Tahoma"/>
          <w:color w:val="000000"/>
          <w:lang w:val="en-US" w:eastAsia="zh-CN"/>
        </w:rPr>
        <w:t>.</w:t>
      </w:r>
      <w:r>
        <w:rPr>
          <w:rFonts w:cs="Tahoma"/>
          <w:color w:val="000000"/>
        </w:rPr>
        <w:t>风险和瑕疵概括承受。竞买人承诺，一旦竞买成交，竞买人作为买受人将按照竞价标的的基准日现状受让竞价标的，接受竞价标的的瑕疵和风险，不因</w:t>
      </w:r>
      <w:r>
        <w:rPr>
          <w:rFonts w:hint="default" w:cs="Tahoma"/>
          <w:color w:val="000000"/>
        </w:rPr>
        <w:t>竞价</w:t>
      </w:r>
      <w:r>
        <w:rPr>
          <w:rFonts w:cs="Tahoma"/>
          <w:color w:val="000000"/>
        </w:rPr>
        <w:t>标的的来源、瑕疵和风险，而请求长城</w:t>
      </w:r>
      <w:r>
        <w:rPr>
          <w:rFonts w:hint="default" w:cs="Tahoma"/>
          <w:color w:val="000000"/>
          <w:lang w:val="en-US" w:eastAsia="zh-CN"/>
        </w:rPr>
        <w:t>海南分</w:t>
      </w:r>
      <w:r>
        <w:rPr>
          <w:rFonts w:cs="Tahoma"/>
          <w:color w:val="000000"/>
        </w:rPr>
        <w:t>公司</w:t>
      </w:r>
      <w:r>
        <w:rPr>
          <w:rFonts w:hint="default" w:cs="Tahoma"/>
          <w:color w:val="000000"/>
        </w:rPr>
        <w:t>或原债权</w:t>
      </w:r>
      <w:r>
        <w:rPr>
          <w:rFonts w:hint="default" w:cs="Tahoma"/>
          <w:color w:val="000000"/>
          <w:lang w:val="en-US" w:eastAsia="zh-CN"/>
        </w:rPr>
        <w:t>人</w:t>
      </w:r>
      <w:r>
        <w:rPr>
          <w:rFonts w:cs="Tahoma"/>
          <w:color w:val="000000"/>
        </w:rPr>
        <w:t>承担相应责任，或以此作为竞买人履行约定或法定义务的抗辩。竞价标的自基准日至竞价标的移转给买受人之日发生变化的，买受人承认并接受该变化，不因竞价标的的变化而请求长城</w:t>
      </w:r>
      <w:r>
        <w:rPr>
          <w:rFonts w:hint="default" w:cs="Tahoma"/>
          <w:color w:val="000000"/>
          <w:lang w:val="en-US" w:eastAsia="zh-CN"/>
        </w:rPr>
        <w:t>海南分</w:t>
      </w:r>
      <w:r>
        <w:rPr>
          <w:rFonts w:cs="Tahoma"/>
          <w:color w:val="000000"/>
        </w:rPr>
        <w:t>公司</w:t>
      </w:r>
      <w:r>
        <w:rPr>
          <w:rFonts w:hint="default" w:cs="Tahoma"/>
          <w:color w:val="000000"/>
        </w:rPr>
        <w:t>或原债权</w:t>
      </w:r>
      <w:r>
        <w:rPr>
          <w:rFonts w:hint="default" w:cs="Tahoma"/>
          <w:color w:val="000000"/>
          <w:lang w:val="en-US" w:eastAsia="zh-CN"/>
        </w:rPr>
        <w:t>人</w:t>
      </w:r>
      <w:r>
        <w:rPr>
          <w:rFonts w:cs="Tahoma"/>
          <w:color w:val="000000"/>
        </w:rPr>
        <w:t>承担相应的责任，或以此作为竞买人履行约定或法定义务的抗辩。</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ascii="宋体" w:hAnsi="宋体" w:cs="Tahoma"/>
          <w:color w:val="000000"/>
        </w:rPr>
      </w:pPr>
      <w:r>
        <w:rPr>
          <w:rFonts w:cs="Tahoma"/>
          <w:color w:val="000000"/>
        </w:rPr>
        <w:t>3</w:t>
      </w:r>
      <w:r>
        <w:rPr>
          <w:rFonts w:hint="default" w:cs="Tahoma"/>
          <w:color w:val="000000"/>
          <w:lang w:val="en-US" w:eastAsia="zh-CN"/>
        </w:rPr>
        <w:t>.</w:t>
      </w:r>
      <w:r>
        <w:rPr>
          <w:rFonts w:cs="Tahoma"/>
          <w:color w:val="000000"/>
          <w:sz w:val="24"/>
          <w:szCs w:val="24"/>
        </w:rPr>
        <w:t>竞买人同意并保证，竞买人一旦成为买受人，如果竞价标的中存在该等能够追究</w:t>
      </w:r>
      <w:r>
        <w:rPr>
          <w:rFonts w:hint="default" w:cs="Tahoma"/>
          <w:color w:val="000000"/>
          <w:sz w:val="24"/>
          <w:szCs w:val="24"/>
          <w:lang w:val="en-US" w:eastAsia="zh-CN"/>
        </w:rPr>
        <w:t>原债权人</w:t>
      </w:r>
      <w:r>
        <w:rPr>
          <w:rFonts w:cs="Tahoma"/>
          <w:color w:val="000000"/>
          <w:sz w:val="24"/>
          <w:szCs w:val="24"/>
        </w:rPr>
        <w:t>任何法律责任的权利，竞买人承诺放弃并承诺在其与后手签署的协议中要求后手也放弃该等权利，并不以任何方式向</w:t>
      </w:r>
      <w:r>
        <w:rPr>
          <w:rFonts w:hint="default" w:cs="Tahoma"/>
          <w:color w:val="000000"/>
          <w:sz w:val="24"/>
          <w:szCs w:val="24"/>
        </w:rPr>
        <w:t>长城</w:t>
      </w:r>
      <w:r>
        <w:rPr>
          <w:rFonts w:hint="default" w:cs="Tahoma"/>
          <w:color w:val="000000"/>
          <w:sz w:val="24"/>
          <w:szCs w:val="24"/>
          <w:lang w:val="en-US" w:eastAsia="zh-CN"/>
        </w:rPr>
        <w:t>海南分</w:t>
      </w:r>
      <w:r>
        <w:rPr>
          <w:rFonts w:hint="default" w:cs="Tahoma"/>
          <w:color w:val="000000"/>
          <w:sz w:val="24"/>
          <w:szCs w:val="24"/>
        </w:rPr>
        <w:t>公司及</w:t>
      </w:r>
      <w:r>
        <w:rPr>
          <w:rFonts w:hint="default" w:cs="Tahoma"/>
          <w:color w:val="000000"/>
          <w:sz w:val="24"/>
          <w:szCs w:val="24"/>
          <w:lang w:val="en-US" w:eastAsia="zh-CN"/>
        </w:rPr>
        <w:t>原债权人</w:t>
      </w:r>
      <w:r>
        <w:rPr>
          <w:rFonts w:cs="Tahoma"/>
          <w:color w:val="000000"/>
          <w:sz w:val="24"/>
          <w:szCs w:val="24"/>
        </w:rPr>
        <w:t>追究任何法律责任。</w:t>
      </w:r>
    </w:p>
    <w:p>
      <w:pPr>
        <w:pStyle w:val="14"/>
        <w:widowControl/>
        <w:wordWrap/>
        <w:adjustRightInd/>
        <w:snapToGrid/>
        <w:spacing w:before="0" w:beforeAutospacing="0" w:after="0" w:afterAutospacing="0" w:line="360" w:lineRule="auto"/>
        <w:ind w:left="0" w:leftChars="0" w:right="0" w:firstLine="360" w:firstLineChars="0"/>
        <w:jc w:val="left"/>
        <w:textAlignment w:val="auto"/>
        <w:outlineLvl w:val="9"/>
        <w:rPr>
          <w:rFonts w:cs="Tahoma"/>
          <w:color w:val="000000"/>
        </w:rPr>
      </w:pPr>
      <w:r>
        <w:rPr>
          <w:rFonts w:cs="Tahoma"/>
          <w:color w:val="000000"/>
        </w:rPr>
        <w:t>竞买人在正式竞价活动开始前请务必再仔细阅读长城</w:t>
      </w:r>
      <w:r>
        <w:rPr>
          <w:rFonts w:hint="default" w:cs="Tahoma"/>
          <w:color w:val="000000"/>
          <w:lang w:val="en-US" w:eastAsia="zh-CN"/>
        </w:rPr>
        <w:t>海南分</w:t>
      </w:r>
      <w:r>
        <w:rPr>
          <w:rFonts w:cs="Tahoma"/>
          <w:color w:val="000000"/>
        </w:rPr>
        <w:t>公司的</w:t>
      </w:r>
      <w:r>
        <w:rPr>
          <w:rFonts w:hint="eastAsia" w:cs="Tahoma"/>
          <w:color w:val="000000"/>
        </w:rPr>
        <w:t>《</w:t>
      </w:r>
      <w:r>
        <w:rPr>
          <w:rFonts w:cs="Tahoma"/>
          <w:color w:val="000000"/>
        </w:rPr>
        <w:t>竞买须知</w:t>
      </w:r>
      <w:r>
        <w:rPr>
          <w:rFonts w:hint="eastAsia" w:cs="Tahoma"/>
          <w:color w:val="000000"/>
        </w:rPr>
        <w:t>》</w:t>
      </w:r>
      <w:r>
        <w:rPr>
          <w:rFonts w:hint="eastAsia" w:cs="Tahoma"/>
          <w:color w:val="000000"/>
          <w:lang w:eastAsia="zh-CN"/>
        </w:rPr>
        <w:t>、</w:t>
      </w:r>
      <w:r>
        <w:rPr>
          <w:rFonts w:hint="eastAsia" w:cs="Tahoma"/>
          <w:color w:val="000000"/>
        </w:rPr>
        <w:t>《</w:t>
      </w:r>
      <w:r>
        <w:rPr>
          <w:rFonts w:cs="Tahoma"/>
          <w:color w:val="000000"/>
        </w:rPr>
        <w:t>竞买公告</w:t>
      </w:r>
      <w:r>
        <w:rPr>
          <w:rFonts w:hint="eastAsia" w:cs="Tahoma"/>
          <w:color w:val="000000"/>
        </w:rPr>
        <w:t>》</w:t>
      </w:r>
      <w:r>
        <w:rPr>
          <w:rFonts w:cs="Tahoma"/>
          <w:color w:val="000000"/>
        </w:rPr>
        <w:t>等有关文件。</w:t>
      </w:r>
    </w:p>
    <w:p>
      <w:pPr>
        <w:pStyle w:val="14"/>
        <w:wordWrap/>
        <w:adjustRightInd/>
        <w:snapToGrid/>
        <w:spacing w:before="0" w:beforeAutospacing="0" w:after="0" w:afterAutospacing="0" w:line="360" w:lineRule="auto"/>
        <w:ind w:right="0" w:firstLine="480" w:firstLineChars="200"/>
        <w:jc w:val="left"/>
        <w:textAlignment w:val="auto"/>
        <w:outlineLvl w:val="9"/>
        <w:rPr>
          <w:rFonts w:hint="eastAsia" w:ascii="宋体" w:hAnsi="宋体" w:eastAsia="宋体" w:cs="Tahoma"/>
          <w:b/>
          <w:color w:val="000000"/>
          <w:kern w:val="0"/>
          <w:sz w:val="32"/>
          <w:szCs w:val="24"/>
        </w:rPr>
      </w:pPr>
      <w:r>
        <w:rPr>
          <w:rFonts w:hint="eastAsia" w:cs="Tahoma"/>
          <w:color w:val="000000"/>
          <w:lang w:val="en-US" w:eastAsia="zh-CN"/>
        </w:rPr>
        <w:t>十、竞买人主体资格证明材料要求：</w:t>
      </w:r>
    </w:p>
    <w:p>
      <w:pPr>
        <w:pStyle w:val="14"/>
        <w:wordWrap/>
        <w:adjustRightInd/>
        <w:snapToGrid/>
        <w:spacing w:before="0" w:beforeAutospacing="0" w:after="0" w:afterAutospacing="0" w:line="360" w:lineRule="auto"/>
        <w:ind w:right="0" w:firstLine="480" w:firstLineChars="200"/>
        <w:textAlignment w:val="auto"/>
        <w:outlineLvl w:val="9"/>
        <w:rPr>
          <w:rFonts w:ascii="宋体" w:hAnsi="宋体" w:eastAsia="宋体" w:cs="Tahoma"/>
          <w:color w:val="000000"/>
          <w:kern w:val="0"/>
          <w:sz w:val="24"/>
          <w:szCs w:val="24"/>
        </w:rPr>
      </w:pPr>
      <w:r>
        <w:rPr>
          <w:rFonts w:hint="eastAsia" w:ascii="宋体" w:hAnsi="宋体" w:eastAsia="宋体" w:cs="Tahoma"/>
          <w:color w:val="000000"/>
          <w:kern w:val="0"/>
          <w:sz w:val="24"/>
          <w:szCs w:val="24"/>
        </w:rPr>
        <w:t>竞买人为境内企业和其他经济组织的，应当提交有效的营业执照（正本或副本）原件和复印件、</w:t>
      </w:r>
      <w:r>
        <w:rPr>
          <w:rFonts w:hint="eastAsia" w:ascii="宋体" w:hAnsi="宋体" w:eastAsia="宋体" w:cs="Tahoma"/>
          <w:b w:val="0"/>
          <w:bCs/>
          <w:color w:val="000000"/>
          <w:kern w:val="0"/>
          <w:sz w:val="24"/>
          <w:szCs w:val="24"/>
        </w:rPr>
        <w:t>截</w:t>
      </w:r>
      <w:r>
        <w:rPr>
          <w:rFonts w:hint="eastAsia" w:ascii="宋体" w:hAnsi="宋体" w:eastAsia="宋体" w:cs="Tahoma"/>
          <w:b w:val="0"/>
          <w:bCs/>
          <w:kern w:val="0"/>
          <w:sz w:val="24"/>
          <w:szCs w:val="24"/>
        </w:rPr>
        <w:t>止</w:t>
      </w:r>
      <w:r>
        <w:rPr>
          <w:rFonts w:hint="eastAsia" w:ascii="宋体" w:hAnsi="宋体" w:eastAsia="宋体" w:cs="Tahoma"/>
          <w:b w:val="0"/>
          <w:bCs/>
          <w:color w:val="000000"/>
          <w:kern w:val="0"/>
          <w:sz w:val="24"/>
          <w:szCs w:val="24"/>
        </w:rPr>
        <w:t>至产生最终成交价之日（含当日）起3个工作日内的工</w:t>
      </w:r>
      <w:r>
        <w:rPr>
          <w:rFonts w:hint="eastAsia" w:ascii="宋体" w:hAnsi="宋体" w:eastAsia="宋体" w:cs="Tahoma"/>
          <w:color w:val="000000"/>
          <w:kern w:val="0"/>
          <w:sz w:val="24"/>
          <w:szCs w:val="24"/>
        </w:rPr>
        <w:t>商查册结果原件、法定代表人或负责人的居民身份证（护照）复印件、法定代表人或负责人的身份证明书，并在留存的复印件上加盖公章供查验。</w:t>
      </w:r>
    </w:p>
    <w:p>
      <w:pPr>
        <w:wordWrap/>
        <w:adjustRightInd/>
        <w:snapToGrid/>
        <w:spacing w:before="0" w:after="0" w:line="360" w:lineRule="auto"/>
        <w:ind w:right="0" w:firstLine="480" w:firstLineChars="200"/>
        <w:textAlignment w:val="auto"/>
        <w:outlineLvl w:val="9"/>
        <w:rPr>
          <w:rFonts w:ascii="宋体" w:hAnsi="宋体" w:eastAsia="宋体" w:cs="Tahoma"/>
          <w:color w:val="000000"/>
          <w:kern w:val="0"/>
          <w:sz w:val="24"/>
          <w:szCs w:val="24"/>
        </w:rPr>
      </w:pPr>
      <w:r>
        <w:rPr>
          <w:rFonts w:hint="eastAsia" w:ascii="宋体" w:hAnsi="宋体" w:eastAsia="宋体" w:cs="Tahoma"/>
          <w:color w:val="000000"/>
          <w:kern w:val="0"/>
          <w:sz w:val="24"/>
          <w:szCs w:val="24"/>
        </w:rPr>
        <w:t>竞买人为境内企业和其他经济组织的，其法定代表人或负责人委托代理人竞买的，应当提交法定代表人或负责人的居民身份证（护照）复印件、法定代表人或负责人的身份证明书及</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rPr>
        <w:t>授权委托书</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rPr>
        <w:t>，并在留存的复印件上加盖公章供查验。代理人在代理权限内实施竞买行为，</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rPr>
        <w:t>授权委托书</w:t>
      </w:r>
      <w:r>
        <w:rPr>
          <w:rFonts w:hint="eastAsia" w:ascii="宋体" w:hAnsi="宋体" w:eastAsia="宋体" w:cs="Tahoma"/>
          <w:color w:val="000000"/>
          <w:kern w:val="0"/>
          <w:sz w:val="24"/>
          <w:szCs w:val="24"/>
          <w:lang w:eastAsia="zh-CN"/>
        </w:rPr>
        <w:t>》</w:t>
      </w:r>
      <w:r>
        <w:rPr>
          <w:rFonts w:hint="eastAsia" w:ascii="宋体" w:hAnsi="宋体" w:eastAsia="宋体" w:cs="Tahoma"/>
          <w:color w:val="000000"/>
          <w:kern w:val="0"/>
          <w:sz w:val="24"/>
          <w:szCs w:val="24"/>
        </w:rPr>
        <w:t>中的代理权限应当注明代为报价、签署《</w:t>
      </w:r>
      <w:r>
        <w:rPr>
          <w:rFonts w:hint="eastAsia" w:ascii="宋体" w:hAnsi="宋体" w:eastAsia="宋体" w:cs="Tahoma"/>
          <w:color w:val="000000"/>
          <w:kern w:val="0"/>
          <w:sz w:val="24"/>
          <w:szCs w:val="24"/>
          <w:lang w:val="en-US" w:eastAsia="zh-CN"/>
        </w:rPr>
        <w:t>债权</w:t>
      </w:r>
      <w:r>
        <w:rPr>
          <w:rFonts w:hint="eastAsia" w:ascii="宋体" w:hAnsi="宋体" w:eastAsia="宋体" w:cs="Tahoma"/>
          <w:color w:val="000000"/>
          <w:kern w:val="0"/>
          <w:sz w:val="24"/>
          <w:szCs w:val="24"/>
        </w:rPr>
        <w:t>转让协议》等具体授权事项，因代理人实施竞价行为所产生的全部后果及责任，由委托人承担。代理人应当提交居民身份证（护照）等原件，并在留存的复印件上签字、按手印等供查验。</w:t>
      </w:r>
    </w:p>
    <w:p>
      <w:pPr>
        <w:wordWrap/>
        <w:adjustRightInd/>
        <w:snapToGrid/>
        <w:spacing w:before="0" w:after="0" w:line="360" w:lineRule="auto"/>
        <w:ind w:right="0" w:firstLine="480" w:firstLineChars="200"/>
        <w:textAlignment w:val="auto"/>
        <w:outlineLvl w:val="9"/>
        <w:rPr>
          <w:rFonts w:ascii="宋体" w:hAnsi="宋体" w:eastAsia="宋体" w:cs="Tahoma"/>
          <w:color w:val="000000"/>
          <w:kern w:val="0"/>
          <w:sz w:val="24"/>
          <w:szCs w:val="24"/>
        </w:rPr>
      </w:pPr>
      <w:r>
        <w:rPr>
          <w:rFonts w:hint="eastAsia" w:ascii="宋体" w:hAnsi="宋体" w:eastAsia="宋体" w:cs="Tahoma"/>
          <w:color w:val="000000"/>
          <w:kern w:val="0"/>
          <w:sz w:val="24"/>
          <w:szCs w:val="24"/>
        </w:rPr>
        <w:t>竞买人为境内自然人的，应当提交居民身份证（护照）等原件，并在留存的复印件上签字、按手印等供查验。</w:t>
      </w:r>
    </w:p>
    <w:p>
      <w:pPr>
        <w:wordWrap/>
        <w:adjustRightInd/>
        <w:snapToGrid/>
        <w:spacing w:before="0" w:after="0" w:line="360" w:lineRule="auto"/>
        <w:ind w:right="0" w:firstLine="480" w:firstLineChars="200"/>
        <w:textAlignment w:val="auto"/>
        <w:outlineLvl w:val="9"/>
        <w:rPr>
          <w:rFonts w:hint="eastAsia" w:ascii="宋体" w:hAnsi="宋体" w:eastAsia="宋体" w:cs="Tahoma"/>
          <w:color w:val="000000"/>
          <w:kern w:val="0"/>
          <w:sz w:val="24"/>
          <w:szCs w:val="24"/>
        </w:rPr>
      </w:pPr>
      <w:r>
        <w:rPr>
          <w:rFonts w:hint="eastAsia" w:ascii="宋体" w:hAnsi="宋体" w:eastAsia="宋体" w:cs="Tahoma"/>
          <w:color w:val="000000"/>
          <w:kern w:val="0"/>
          <w:sz w:val="24"/>
          <w:szCs w:val="24"/>
        </w:rPr>
        <w:t>此外，竞买人还需提交《承诺函》并签章。</w:t>
      </w:r>
    </w:p>
    <w:p>
      <w:pPr>
        <w:wordWrap/>
        <w:adjustRightInd/>
        <w:snapToGrid/>
        <w:spacing w:before="0" w:after="0" w:line="360" w:lineRule="auto"/>
        <w:ind w:right="0" w:firstLine="480" w:firstLineChars="200"/>
        <w:textAlignment w:val="auto"/>
        <w:outlineLvl w:val="9"/>
        <w:rPr>
          <w:rFonts w:hint="eastAsia" w:ascii="宋体" w:hAnsi="宋体" w:eastAsia="宋体" w:cs="Tahoma"/>
          <w:color w:val="000000"/>
          <w:kern w:val="0"/>
          <w:sz w:val="24"/>
          <w:szCs w:val="24"/>
        </w:rPr>
      </w:pPr>
      <w:r>
        <w:rPr>
          <w:rFonts w:hint="eastAsia" w:ascii="宋体" w:hAnsi="宋体" w:eastAsia="宋体" w:cs="Tahoma"/>
          <w:color w:val="000000"/>
          <w:kern w:val="0"/>
          <w:sz w:val="24"/>
          <w:szCs w:val="24"/>
          <w:lang w:val="en-US" w:eastAsia="zh-CN"/>
        </w:rPr>
        <w:t>附件2-1</w:t>
      </w:r>
      <w:r>
        <w:rPr>
          <w:rFonts w:hint="eastAsia" w:ascii="宋体" w:hAnsi="宋体" w:eastAsia="宋体" w:cs="Tahoma"/>
          <w:color w:val="000000"/>
          <w:kern w:val="0"/>
          <w:sz w:val="24"/>
          <w:szCs w:val="24"/>
        </w:rPr>
        <w:t>《授权委托书》</w:t>
      </w:r>
    </w:p>
    <w:p>
      <w:pPr>
        <w:wordWrap/>
        <w:adjustRightInd/>
        <w:snapToGrid/>
        <w:spacing w:before="0" w:after="0" w:line="360" w:lineRule="auto"/>
        <w:ind w:right="0" w:firstLine="480" w:firstLineChars="200"/>
        <w:textAlignment w:val="auto"/>
        <w:outlineLvl w:val="9"/>
        <w:rPr>
          <w:rFonts w:hint="eastAsia" w:ascii="宋体" w:hAnsi="宋体" w:eastAsia="宋体" w:cs="Tahoma"/>
          <w:color w:val="000000"/>
          <w:kern w:val="0"/>
          <w:sz w:val="24"/>
          <w:szCs w:val="24"/>
        </w:rPr>
      </w:pPr>
      <w:r>
        <w:rPr>
          <w:rFonts w:hint="eastAsia" w:ascii="宋体" w:hAnsi="宋体" w:eastAsia="宋体" w:cs="Tahoma"/>
          <w:color w:val="000000"/>
          <w:kern w:val="0"/>
          <w:sz w:val="24"/>
          <w:szCs w:val="24"/>
          <w:lang w:val="en-US" w:eastAsia="zh-CN"/>
        </w:rPr>
        <w:t>附件2-2</w:t>
      </w:r>
      <w:r>
        <w:rPr>
          <w:rFonts w:hint="eastAsia" w:ascii="宋体" w:hAnsi="宋体" w:eastAsia="宋体" w:cs="Tahoma"/>
          <w:color w:val="000000"/>
          <w:kern w:val="0"/>
          <w:sz w:val="24"/>
          <w:szCs w:val="24"/>
        </w:rPr>
        <w:t>《承诺函》</w:t>
      </w:r>
    </w:p>
    <w:p>
      <w:pPr>
        <w:spacing w:line="360" w:lineRule="auto"/>
        <w:rPr>
          <w:color w:val="000000"/>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491311F0000808E" w:val=" "/>
    <w:docVar w:name="681D710A0000C4BA" w:val=" "/>
    <w:docVar w:name="681D741F00003F4B" w:val=" "/>
    <w:docVar w:name="681DB7270000A641" w:val=" "/>
    <w:docVar w:name="681DC6B00000C46A" w:val=" "/>
  </w:docVars>
  <w:rsids>
    <w:rsidRoot w:val="00000000"/>
    <w:rsid w:val="26D556CA"/>
    <w:rsid w:val="288D0AE6"/>
    <w:rsid w:val="416630AC"/>
    <w:rsid w:val="43485560"/>
    <w:rsid w:val="50624463"/>
    <w:rsid w:val="530C3DEA"/>
    <w:rsid w:val="591C19CE"/>
    <w:rsid w:val="6714199E"/>
    <w:rsid w:val="788E2F72"/>
    <w:rsid w:val="7C5457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主题 Char"/>
    <w:basedOn w:val="8"/>
    <w:link w:val="9"/>
    <w:semiHidden/>
    <w:qFormat/>
    <w:uiPriority w:val="0"/>
    <w:rPr>
      <w:b/>
      <w:bCs/>
    </w:rPr>
  </w:style>
  <w:style w:type="character" w:customStyle="1" w:styleId="8">
    <w:name w:val="批注文字 Char"/>
    <w:basedOn w:val="6"/>
    <w:link w:val="2"/>
    <w:semiHidden/>
    <w:qFormat/>
    <w:uiPriority w:val="0"/>
  </w:style>
  <w:style w:type="paragraph" w:customStyle="1" w:styleId="9">
    <w:name w:val="annotation subject"/>
    <w:basedOn w:val="2"/>
    <w:next w:val="2"/>
    <w:link w:val="7"/>
    <w:qFormat/>
    <w:uiPriority w:val="0"/>
    <w:rPr>
      <w:b/>
      <w:bCs/>
    </w:rPr>
  </w:style>
  <w:style w:type="character" w:customStyle="1" w:styleId="10">
    <w:name w:val="批注框文本 Char"/>
    <w:basedOn w:val="6"/>
    <w:link w:val="11"/>
    <w:semiHidden/>
    <w:qFormat/>
    <w:uiPriority w:val="0"/>
    <w:rPr>
      <w:sz w:val="18"/>
      <w:szCs w:val="18"/>
    </w:rPr>
  </w:style>
  <w:style w:type="paragraph" w:customStyle="1" w:styleId="11">
    <w:name w:val="批注框文本1"/>
    <w:basedOn w:val="1"/>
    <w:link w:val="10"/>
    <w:qFormat/>
    <w:uiPriority w:val="0"/>
    <w:rPr>
      <w:sz w:val="18"/>
      <w:szCs w:val="18"/>
    </w:rPr>
  </w:style>
  <w:style w:type="character" w:customStyle="1" w:styleId="12">
    <w:name w:val="页脚 Char"/>
    <w:basedOn w:val="6"/>
    <w:link w:val="3"/>
    <w:semiHidden/>
    <w:qFormat/>
    <w:uiPriority w:val="0"/>
    <w:rPr>
      <w:sz w:val="18"/>
      <w:szCs w:val="18"/>
    </w:rPr>
  </w:style>
  <w:style w:type="character" w:customStyle="1" w:styleId="13">
    <w:name w:val="页眉 Char"/>
    <w:basedOn w:val="6"/>
    <w:link w:val="4"/>
    <w:semiHidden/>
    <w:qFormat/>
    <w:uiPriority w:val="0"/>
    <w:rPr>
      <w:sz w:val="18"/>
      <w:szCs w:val="18"/>
    </w:rPr>
  </w:style>
  <w:style w:type="paragraph" w:customStyle="1"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nnotation reference"/>
    <w:basedOn w:val="6"/>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中国长城资产管理公司</Company>
  <Pages>5</Pages>
  <Words>684</Words>
  <Characters>3903</Characters>
  <Lines>32</Lines>
  <Paragraphs>9</Paragraphs>
  <TotalTime>36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2022-08-17T23:51:00Z</dcterms:created>
  <dc:creator>黄维杰</dc:creator>
  <cp:lastModifiedBy>赵菁</cp:lastModifiedBy>
  <dcterms:modified xsi:type="dcterms:W3CDTF">2025-05-14T08:24:26Z</dcterms:modified>
  <dc:title>李士琦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05B4411116094F82B55B1AAD35999727</vt:lpwstr>
  </property>
</Properties>
</file>